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898" w:rsidRDefault="00227898">
      <w:pPr>
        <w:pStyle w:val="ConsNonformat"/>
        <w:widowControl/>
        <w:jc w:val="both"/>
      </w:pPr>
    </w:p>
    <w:p w:rsidR="00227898" w:rsidRPr="003A535F" w:rsidRDefault="00C858C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A53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27898" w:rsidRPr="003A535F">
        <w:rPr>
          <w:rFonts w:ascii="Times New Roman" w:hAnsi="Times New Roman" w:cs="Times New Roman"/>
          <w:sz w:val="24"/>
          <w:szCs w:val="24"/>
        </w:rPr>
        <w:t xml:space="preserve"> ЛЕНИНГРАДСК</w:t>
      </w:r>
      <w:r w:rsidRPr="003A535F">
        <w:rPr>
          <w:rFonts w:ascii="Times New Roman" w:hAnsi="Times New Roman" w:cs="Times New Roman"/>
          <w:sz w:val="24"/>
          <w:szCs w:val="24"/>
        </w:rPr>
        <w:t xml:space="preserve">АЯ </w:t>
      </w:r>
      <w:r w:rsidR="00227898" w:rsidRPr="003A535F">
        <w:rPr>
          <w:rFonts w:ascii="Times New Roman" w:hAnsi="Times New Roman" w:cs="Times New Roman"/>
          <w:sz w:val="24"/>
          <w:szCs w:val="24"/>
        </w:rPr>
        <w:t xml:space="preserve"> ОБЛАСТ</w:t>
      </w:r>
      <w:r w:rsidRPr="003A535F">
        <w:rPr>
          <w:rFonts w:ascii="Times New Roman" w:hAnsi="Times New Roman" w:cs="Times New Roman"/>
          <w:sz w:val="24"/>
          <w:szCs w:val="24"/>
        </w:rPr>
        <w:t>Ь</w:t>
      </w:r>
    </w:p>
    <w:p w:rsidR="00C858CC" w:rsidRPr="003A535F" w:rsidRDefault="00C858C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C858CC" w:rsidRPr="003A535F" w:rsidRDefault="00C858C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A535F">
        <w:rPr>
          <w:rFonts w:ascii="Times New Roman" w:hAnsi="Times New Roman" w:cs="Times New Roman"/>
          <w:sz w:val="24"/>
          <w:szCs w:val="24"/>
        </w:rPr>
        <w:t>А Д М И Н И С Т Р А Ц И Я</w:t>
      </w:r>
    </w:p>
    <w:p w:rsidR="00C858CC" w:rsidRPr="003A535F" w:rsidRDefault="00C858CC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A535F">
        <w:rPr>
          <w:rFonts w:ascii="Times New Roman" w:hAnsi="Times New Roman" w:cs="Times New Roman"/>
          <w:sz w:val="24"/>
          <w:szCs w:val="24"/>
        </w:rPr>
        <w:t>ЛУЖСКОГО МУНИЦИПАЛЬНОГО РАЙОНА</w:t>
      </w:r>
    </w:p>
    <w:p w:rsidR="00227898" w:rsidRPr="003A535F" w:rsidRDefault="0022789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27898" w:rsidRPr="003A535F" w:rsidRDefault="00227898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3A535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858CC" w:rsidRPr="003A535F" w:rsidRDefault="00C858CC" w:rsidP="00C858C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</w:p>
    <w:p w:rsidR="00C858CC" w:rsidRPr="003A535F" w:rsidRDefault="003A535F" w:rsidP="00C858CC">
      <w:pPr>
        <w:pStyle w:val="ConsTitle"/>
        <w:widowControl/>
        <w:rPr>
          <w:rFonts w:ascii="Times New Roman" w:hAnsi="Times New Roman" w:cs="Times New Roman"/>
          <w:sz w:val="24"/>
          <w:szCs w:val="24"/>
        </w:rPr>
      </w:pPr>
      <w:r w:rsidRPr="003A535F">
        <w:rPr>
          <w:rFonts w:ascii="Times New Roman" w:hAnsi="Times New Roman" w:cs="Times New Roman"/>
          <w:sz w:val="24"/>
          <w:szCs w:val="24"/>
        </w:rPr>
        <w:t xml:space="preserve"> От </w:t>
      </w:r>
      <w:r w:rsidR="001F7EE7" w:rsidRPr="001F7EE7">
        <w:rPr>
          <w:rFonts w:ascii="Times New Roman" w:hAnsi="Times New Roman" w:cs="Times New Roman"/>
          <w:sz w:val="24"/>
          <w:szCs w:val="24"/>
        </w:rPr>
        <w:t xml:space="preserve">13 </w:t>
      </w:r>
      <w:r w:rsidR="001F7EE7">
        <w:rPr>
          <w:rFonts w:ascii="Times New Roman" w:hAnsi="Times New Roman" w:cs="Times New Roman"/>
          <w:sz w:val="24"/>
          <w:szCs w:val="24"/>
        </w:rPr>
        <w:t xml:space="preserve"> июня 2006 г. </w:t>
      </w:r>
      <w:r w:rsidRPr="003A535F">
        <w:rPr>
          <w:rFonts w:ascii="Times New Roman" w:hAnsi="Times New Roman" w:cs="Times New Roman"/>
          <w:sz w:val="24"/>
          <w:szCs w:val="24"/>
        </w:rPr>
        <w:t xml:space="preserve"> № </w:t>
      </w:r>
      <w:r w:rsidR="001F7EE7">
        <w:rPr>
          <w:rFonts w:ascii="Times New Roman" w:hAnsi="Times New Roman" w:cs="Times New Roman"/>
          <w:sz w:val="24"/>
          <w:szCs w:val="24"/>
        </w:rPr>
        <w:t xml:space="preserve"> 291</w:t>
      </w:r>
      <w:r w:rsidRPr="003A53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58CC" w:rsidRPr="003A535F" w:rsidRDefault="00C858CC" w:rsidP="00C858CC">
      <w:pPr>
        <w:pStyle w:val="ConsTitle"/>
        <w:widowControl/>
        <w:rPr>
          <w:sz w:val="24"/>
          <w:szCs w:val="24"/>
        </w:rPr>
      </w:pPr>
    </w:p>
    <w:p w:rsidR="00227898" w:rsidRPr="003A535F" w:rsidRDefault="00227898">
      <w:pPr>
        <w:pStyle w:val="ConsTitle"/>
        <w:widowControl/>
        <w:jc w:val="center"/>
        <w:rPr>
          <w:sz w:val="24"/>
          <w:szCs w:val="24"/>
        </w:rPr>
      </w:pPr>
    </w:p>
    <w:p w:rsidR="00227898" w:rsidRPr="003A535F" w:rsidRDefault="00227898" w:rsidP="003A535F">
      <w:pPr>
        <w:pStyle w:val="ConsTitle"/>
        <w:widowControl/>
        <w:jc w:val="center"/>
        <w:rPr>
          <w:sz w:val="24"/>
          <w:szCs w:val="24"/>
        </w:rPr>
      </w:pPr>
      <w:r w:rsidRPr="003A535F">
        <w:rPr>
          <w:sz w:val="24"/>
          <w:szCs w:val="24"/>
        </w:rPr>
        <w:t>ОБ УТВЕРЖДЕНИИ ПОРЯДКА ВЗАИМОДЕЙСТВИЯ ГЛАВНЫХ РАСПОРЯДИТЕЛЕЙ</w:t>
      </w:r>
      <w:r w:rsidR="003A535F">
        <w:rPr>
          <w:sz w:val="24"/>
          <w:szCs w:val="24"/>
        </w:rPr>
        <w:t xml:space="preserve"> </w:t>
      </w:r>
      <w:r w:rsidRPr="003A535F">
        <w:rPr>
          <w:sz w:val="24"/>
          <w:szCs w:val="24"/>
        </w:rPr>
        <w:t xml:space="preserve">СРЕДСТВ </w:t>
      </w:r>
      <w:r w:rsidR="003A535F" w:rsidRPr="003A535F">
        <w:rPr>
          <w:sz w:val="24"/>
          <w:szCs w:val="24"/>
        </w:rPr>
        <w:t xml:space="preserve"> МЕСТНОГО</w:t>
      </w:r>
      <w:r w:rsidRPr="003A535F">
        <w:rPr>
          <w:sz w:val="24"/>
          <w:szCs w:val="24"/>
        </w:rPr>
        <w:t xml:space="preserve"> БЮДЖЕТА </w:t>
      </w:r>
      <w:r w:rsidR="003A535F" w:rsidRPr="003A535F">
        <w:rPr>
          <w:sz w:val="24"/>
          <w:szCs w:val="24"/>
        </w:rPr>
        <w:t>ЛУЖСКОГО МУНИЦИПАЛЬНОГО РАЙОНА</w:t>
      </w:r>
      <w:r w:rsidRPr="003A535F">
        <w:rPr>
          <w:sz w:val="24"/>
          <w:szCs w:val="24"/>
        </w:rPr>
        <w:t>, ПОЛУЧАТЕЛЕЙ</w:t>
      </w:r>
      <w:r w:rsidR="003A535F" w:rsidRPr="003A535F">
        <w:rPr>
          <w:sz w:val="24"/>
          <w:szCs w:val="24"/>
        </w:rPr>
        <w:t xml:space="preserve"> </w:t>
      </w:r>
      <w:r w:rsidRPr="003A535F">
        <w:rPr>
          <w:sz w:val="24"/>
          <w:szCs w:val="24"/>
        </w:rPr>
        <w:t xml:space="preserve">СРЕДСТВ </w:t>
      </w:r>
      <w:r w:rsidR="003A535F" w:rsidRPr="003A535F">
        <w:rPr>
          <w:sz w:val="24"/>
          <w:szCs w:val="24"/>
        </w:rPr>
        <w:t>МЕСТНОГО</w:t>
      </w:r>
      <w:r w:rsidRPr="003A535F">
        <w:rPr>
          <w:sz w:val="24"/>
          <w:szCs w:val="24"/>
        </w:rPr>
        <w:t xml:space="preserve"> БЮДЖЕТА </w:t>
      </w:r>
      <w:r w:rsidR="003A535F" w:rsidRPr="003A535F">
        <w:rPr>
          <w:sz w:val="24"/>
          <w:szCs w:val="24"/>
        </w:rPr>
        <w:t>ЛУЖСКОГО МУНИЦИПАЛЬНОГО РАЙОНА</w:t>
      </w:r>
      <w:r w:rsidRPr="003A535F">
        <w:rPr>
          <w:sz w:val="24"/>
          <w:szCs w:val="24"/>
        </w:rPr>
        <w:t>,</w:t>
      </w:r>
      <w:r w:rsidR="003A535F" w:rsidRPr="003A535F">
        <w:rPr>
          <w:sz w:val="24"/>
          <w:szCs w:val="24"/>
        </w:rPr>
        <w:t xml:space="preserve"> </w:t>
      </w:r>
      <w:r w:rsidRPr="003A535F">
        <w:rPr>
          <w:sz w:val="24"/>
          <w:szCs w:val="24"/>
        </w:rPr>
        <w:t>ЭНЕРГОСНАБЖАЮЩИХ ОРГАНИЗАЦИЙ ПО ОСУЩЕСТВЛЕНИЮ КОНТРОЛЯ</w:t>
      </w:r>
    </w:p>
    <w:p w:rsidR="00227898" w:rsidRPr="003A535F" w:rsidRDefault="00227898" w:rsidP="003A535F">
      <w:pPr>
        <w:pStyle w:val="ConsTitle"/>
        <w:widowControl/>
        <w:jc w:val="center"/>
        <w:rPr>
          <w:sz w:val="24"/>
          <w:szCs w:val="24"/>
        </w:rPr>
      </w:pPr>
      <w:r w:rsidRPr="003A535F">
        <w:rPr>
          <w:sz w:val="24"/>
          <w:szCs w:val="24"/>
        </w:rPr>
        <w:t>ЗА ОБЪЕМАМИ И СВОЕВРЕМЕННОЙ ОПЛАТОЙ ПОТРЕБЛЕНИЯ ТЕПЛОВОЙ</w:t>
      </w:r>
    </w:p>
    <w:p w:rsidR="00227898" w:rsidRPr="003A535F" w:rsidRDefault="00227898" w:rsidP="003A535F">
      <w:pPr>
        <w:pStyle w:val="ConsTitle"/>
        <w:widowControl/>
        <w:jc w:val="center"/>
        <w:rPr>
          <w:sz w:val="24"/>
          <w:szCs w:val="24"/>
        </w:rPr>
      </w:pPr>
      <w:r w:rsidRPr="003A535F">
        <w:rPr>
          <w:sz w:val="24"/>
          <w:szCs w:val="24"/>
        </w:rPr>
        <w:t>И ЭЛЕКТРИЧЕСКОЙ ЭНЕРГИИ, ГАЗА, ХОЛОДНОЙ ВОДЫ</w:t>
      </w:r>
    </w:p>
    <w:p w:rsidR="00227898" w:rsidRDefault="00227898" w:rsidP="003A535F">
      <w:pPr>
        <w:pStyle w:val="ConsTitle"/>
        <w:widowControl/>
        <w:jc w:val="center"/>
        <w:rPr>
          <w:sz w:val="24"/>
          <w:szCs w:val="24"/>
        </w:rPr>
      </w:pPr>
      <w:r w:rsidRPr="003A535F">
        <w:rPr>
          <w:sz w:val="24"/>
          <w:szCs w:val="24"/>
        </w:rPr>
        <w:t>И КАНАЛИЗАЦИОННЫХ СТОКОВ</w:t>
      </w:r>
    </w:p>
    <w:p w:rsidR="003A535F" w:rsidRDefault="003A535F" w:rsidP="003A535F">
      <w:pPr>
        <w:pStyle w:val="ConsTitle"/>
        <w:widowControl/>
        <w:jc w:val="center"/>
        <w:rPr>
          <w:sz w:val="24"/>
          <w:szCs w:val="24"/>
        </w:rPr>
      </w:pPr>
    </w:p>
    <w:p w:rsidR="003A535F" w:rsidRPr="003A535F" w:rsidRDefault="003A535F" w:rsidP="003A535F">
      <w:pPr>
        <w:pStyle w:val="ConsTitle"/>
        <w:widowControl/>
        <w:jc w:val="center"/>
        <w:rPr>
          <w:sz w:val="24"/>
          <w:szCs w:val="24"/>
        </w:rPr>
      </w:pPr>
    </w:p>
    <w:p w:rsidR="00227898" w:rsidRDefault="00227898">
      <w:pPr>
        <w:pStyle w:val="ConsNonformat"/>
        <w:widowControl/>
        <w:jc w:val="both"/>
      </w:pPr>
    </w:p>
    <w:p w:rsidR="003A535F" w:rsidRPr="003A535F" w:rsidRDefault="00227898">
      <w:pPr>
        <w:pStyle w:val="ConsNormal"/>
        <w:widowControl/>
        <w:ind w:firstLine="540"/>
        <w:jc w:val="both"/>
        <w:rPr>
          <w:sz w:val="24"/>
          <w:szCs w:val="24"/>
        </w:rPr>
      </w:pPr>
      <w:r w:rsidRPr="003A535F">
        <w:rPr>
          <w:sz w:val="24"/>
          <w:szCs w:val="24"/>
        </w:rPr>
        <w:t xml:space="preserve">В целях осуществления контроля за объемами и своевременной оплатой потребления тепловой и электрической энергии, газа, холодной воды и канализационных стоков получателями средств </w:t>
      </w:r>
      <w:r w:rsidR="003A535F" w:rsidRPr="003A535F">
        <w:rPr>
          <w:sz w:val="24"/>
          <w:szCs w:val="24"/>
        </w:rPr>
        <w:t>местного</w:t>
      </w:r>
      <w:r w:rsidRPr="003A535F">
        <w:rPr>
          <w:sz w:val="24"/>
          <w:szCs w:val="24"/>
        </w:rPr>
        <w:t xml:space="preserve"> бюджета </w:t>
      </w:r>
      <w:r w:rsidR="003A535F" w:rsidRPr="003A535F">
        <w:rPr>
          <w:sz w:val="24"/>
          <w:szCs w:val="24"/>
        </w:rPr>
        <w:t xml:space="preserve">Лужского муниципального района </w:t>
      </w:r>
    </w:p>
    <w:p w:rsidR="00227898" w:rsidRPr="003A535F" w:rsidRDefault="003A535F">
      <w:pPr>
        <w:pStyle w:val="ConsNormal"/>
        <w:widowControl/>
        <w:ind w:firstLine="540"/>
        <w:jc w:val="both"/>
        <w:rPr>
          <w:sz w:val="24"/>
          <w:szCs w:val="24"/>
        </w:rPr>
      </w:pPr>
      <w:r w:rsidRPr="003A535F">
        <w:rPr>
          <w:b/>
          <w:bCs/>
          <w:sz w:val="24"/>
          <w:szCs w:val="24"/>
        </w:rPr>
        <w:t>постановляю</w:t>
      </w:r>
      <w:r w:rsidRPr="003A535F">
        <w:rPr>
          <w:sz w:val="24"/>
          <w:szCs w:val="24"/>
        </w:rPr>
        <w:t>:</w:t>
      </w:r>
    </w:p>
    <w:p w:rsidR="00227898" w:rsidRPr="003A535F" w:rsidRDefault="00227898">
      <w:pPr>
        <w:pStyle w:val="ConsNonformat"/>
        <w:widowControl/>
        <w:jc w:val="both"/>
        <w:rPr>
          <w:sz w:val="24"/>
          <w:szCs w:val="24"/>
        </w:rPr>
      </w:pPr>
    </w:p>
    <w:p w:rsidR="00227898" w:rsidRDefault="00227898">
      <w:pPr>
        <w:pStyle w:val="ConsNormal"/>
        <w:widowControl/>
        <w:ind w:firstLine="540"/>
        <w:jc w:val="both"/>
        <w:rPr>
          <w:sz w:val="24"/>
          <w:szCs w:val="24"/>
        </w:rPr>
      </w:pPr>
      <w:r w:rsidRPr="003A535F">
        <w:rPr>
          <w:sz w:val="24"/>
          <w:szCs w:val="24"/>
        </w:rPr>
        <w:t xml:space="preserve">1. Утвердить прилагаемый Порядок взаимодействия главных распорядителей средств </w:t>
      </w:r>
      <w:r w:rsidR="003A535F" w:rsidRPr="003A535F">
        <w:rPr>
          <w:sz w:val="24"/>
          <w:szCs w:val="24"/>
        </w:rPr>
        <w:t>местного</w:t>
      </w:r>
      <w:r w:rsidRPr="003A535F">
        <w:rPr>
          <w:sz w:val="24"/>
          <w:szCs w:val="24"/>
        </w:rPr>
        <w:t xml:space="preserve"> бюджета </w:t>
      </w:r>
      <w:r w:rsidR="003A535F" w:rsidRPr="003A535F">
        <w:rPr>
          <w:sz w:val="24"/>
          <w:szCs w:val="24"/>
        </w:rPr>
        <w:t>Лужского муниципального района</w:t>
      </w:r>
      <w:r w:rsidRPr="003A535F">
        <w:rPr>
          <w:sz w:val="24"/>
          <w:szCs w:val="24"/>
        </w:rPr>
        <w:t xml:space="preserve">, получателей средств </w:t>
      </w:r>
      <w:r w:rsidR="003A535F" w:rsidRPr="003A535F">
        <w:rPr>
          <w:sz w:val="24"/>
          <w:szCs w:val="24"/>
        </w:rPr>
        <w:t>местного</w:t>
      </w:r>
      <w:r w:rsidRPr="003A535F">
        <w:rPr>
          <w:sz w:val="24"/>
          <w:szCs w:val="24"/>
        </w:rPr>
        <w:t xml:space="preserve"> бюджета</w:t>
      </w:r>
      <w:r w:rsidR="003A535F" w:rsidRPr="003A535F">
        <w:rPr>
          <w:sz w:val="24"/>
          <w:szCs w:val="24"/>
        </w:rPr>
        <w:t xml:space="preserve"> Лужского муниципального района,</w:t>
      </w:r>
      <w:r w:rsidRPr="003A535F">
        <w:rPr>
          <w:sz w:val="24"/>
          <w:szCs w:val="24"/>
        </w:rPr>
        <w:t xml:space="preserve"> энергоснабжающих организаций по осуществлению контроля за объемами и своевременной оплатой потребления тепловой и электрической энергии, газа, холодной воды и канализационных стоков</w:t>
      </w:r>
      <w:r w:rsidR="00CF7710" w:rsidRPr="00777ED9">
        <w:rPr>
          <w:sz w:val="24"/>
          <w:szCs w:val="24"/>
        </w:rPr>
        <w:t xml:space="preserve"> (Приложение 1)</w:t>
      </w:r>
      <w:r w:rsidRPr="003A535F">
        <w:rPr>
          <w:sz w:val="24"/>
          <w:szCs w:val="24"/>
        </w:rPr>
        <w:t>.</w:t>
      </w:r>
    </w:p>
    <w:p w:rsidR="00424BEC" w:rsidRDefault="00424BEC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424BEC" w:rsidRPr="00EE0243" w:rsidRDefault="00424BEC" w:rsidP="00424BEC">
      <w:pPr>
        <w:pStyle w:val="ConsNormal"/>
        <w:widowControl/>
        <w:ind w:firstLine="540"/>
        <w:jc w:val="both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2. Утвердить список главных распорядителей средств местного бюджета, на которых распространяется действия настоящего постановления согласно приложению </w:t>
      </w:r>
      <w:r w:rsidR="00EE0243">
        <w:rPr>
          <w:sz w:val="24"/>
          <w:szCs w:val="24"/>
          <w:lang w:val="en-US"/>
        </w:rPr>
        <w:t>2</w:t>
      </w:r>
    </w:p>
    <w:p w:rsidR="00424BEC" w:rsidRPr="003A535F" w:rsidRDefault="00424BEC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227898" w:rsidRPr="003A535F" w:rsidRDefault="00424BEC">
      <w:pPr>
        <w:pStyle w:val="Con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27898" w:rsidRPr="003A535F">
        <w:rPr>
          <w:sz w:val="24"/>
          <w:szCs w:val="24"/>
        </w:rPr>
        <w:t xml:space="preserve">. Контроль за исполнением постановления возложить на </w:t>
      </w:r>
      <w:r w:rsidR="003A535F" w:rsidRPr="003A535F">
        <w:rPr>
          <w:sz w:val="24"/>
          <w:szCs w:val="24"/>
        </w:rPr>
        <w:t>заместителя главы администрации Везикова Б.М.</w:t>
      </w:r>
    </w:p>
    <w:p w:rsidR="003A535F" w:rsidRDefault="003A535F">
      <w:pPr>
        <w:pStyle w:val="ConsNonformat"/>
        <w:widowControl/>
        <w:jc w:val="both"/>
        <w:rPr>
          <w:sz w:val="24"/>
          <w:szCs w:val="24"/>
        </w:rPr>
      </w:pPr>
    </w:p>
    <w:p w:rsidR="003A535F" w:rsidRPr="003A535F" w:rsidRDefault="003A535F">
      <w:pPr>
        <w:pStyle w:val="ConsNonformat"/>
        <w:widowControl/>
        <w:jc w:val="both"/>
        <w:rPr>
          <w:sz w:val="24"/>
          <w:szCs w:val="24"/>
        </w:rPr>
      </w:pPr>
    </w:p>
    <w:p w:rsidR="003A535F" w:rsidRPr="003A535F" w:rsidRDefault="003A535F" w:rsidP="003A535F">
      <w:pPr>
        <w:pStyle w:val="ConsNormal"/>
        <w:widowControl/>
        <w:ind w:firstLine="540"/>
        <w:rPr>
          <w:sz w:val="24"/>
          <w:szCs w:val="24"/>
        </w:rPr>
      </w:pPr>
      <w:r w:rsidRPr="003A535F">
        <w:rPr>
          <w:sz w:val="24"/>
          <w:szCs w:val="24"/>
        </w:rPr>
        <w:t xml:space="preserve">Глава администрации </w:t>
      </w:r>
    </w:p>
    <w:p w:rsidR="00227898" w:rsidRPr="003A535F" w:rsidRDefault="003A535F" w:rsidP="003A535F">
      <w:pPr>
        <w:pStyle w:val="ConsNormal"/>
        <w:widowControl/>
        <w:ind w:firstLine="540"/>
        <w:rPr>
          <w:sz w:val="24"/>
          <w:szCs w:val="24"/>
        </w:rPr>
      </w:pPr>
      <w:r w:rsidRPr="003A535F">
        <w:rPr>
          <w:sz w:val="24"/>
          <w:szCs w:val="24"/>
        </w:rPr>
        <w:t>Лужского муниципального района                                          С.Н.Тимофеев</w:t>
      </w:r>
    </w:p>
    <w:p w:rsidR="00227898" w:rsidRPr="003A535F" w:rsidRDefault="00227898" w:rsidP="003A535F">
      <w:pPr>
        <w:pStyle w:val="ConsNonformat"/>
        <w:widowControl/>
        <w:rPr>
          <w:sz w:val="24"/>
          <w:szCs w:val="24"/>
        </w:rPr>
      </w:pPr>
    </w:p>
    <w:p w:rsidR="00227898" w:rsidRDefault="00227898">
      <w:pPr>
        <w:pStyle w:val="ConsNonformat"/>
        <w:widowControl/>
        <w:jc w:val="right"/>
      </w:pPr>
    </w:p>
    <w:p w:rsidR="00227898" w:rsidRPr="00814F81" w:rsidRDefault="006F55B8" w:rsidP="00814F81">
      <w:pPr>
        <w:pStyle w:val="ConsNonformat"/>
        <w:widowControl/>
        <w:jc w:val="both"/>
        <w:rPr>
          <w:rFonts w:ascii="Arial" w:hAnsi="Arial" w:cs="Arial"/>
          <w:sz w:val="22"/>
          <w:szCs w:val="22"/>
        </w:rPr>
      </w:pPr>
      <w:r w:rsidRPr="00814F81">
        <w:rPr>
          <w:rFonts w:ascii="Arial" w:hAnsi="Arial" w:cs="Arial"/>
          <w:sz w:val="22"/>
          <w:szCs w:val="22"/>
        </w:rPr>
        <w:t>Разослано: КФ, юридический отдел, отдел  экономического развития, отдел транспорта, связи и ЖКХ, отдел бухгалтерского учета, отдел образования (ЦБУК),</w:t>
      </w:r>
      <w:r w:rsidR="00814F81">
        <w:rPr>
          <w:rFonts w:ascii="Arial" w:hAnsi="Arial" w:cs="Arial"/>
          <w:sz w:val="22"/>
          <w:szCs w:val="22"/>
        </w:rPr>
        <w:t xml:space="preserve"> </w:t>
      </w:r>
      <w:r w:rsidRPr="00814F81">
        <w:rPr>
          <w:rFonts w:ascii="Arial" w:hAnsi="Arial" w:cs="Arial"/>
          <w:sz w:val="22"/>
          <w:szCs w:val="22"/>
        </w:rPr>
        <w:t xml:space="preserve"> МУЗ «Лужская ЦРБ»,КСЗН</w:t>
      </w:r>
    </w:p>
    <w:p w:rsidR="002F53E8" w:rsidRDefault="003A535F" w:rsidP="002F53E8">
      <w:pPr>
        <w:pStyle w:val="ConsNonformat"/>
        <w:widowControl/>
        <w:jc w:val="right"/>
      </w:pPr>
      <w:r>
        <w:br w:type="page"/>
      </w:r>
    </w:p>
    <w:p w:rsidR="002F53E8" w:rsidRDefault="002F53E8" w:rsidP="002F53E8">
      <w:pPr>
        <w:pStyle w:val="Con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УТВЕРЖДЕН</w:t>
      </w:r>
    </w:p>
    <w:p w:rsidR="002F53E8" w:rsidRDefault="002F53E8" w:rsidP="002F53E8">
      <w:pPr>
        <w:pStyle w:val="ConsNormal"/>
        <w:widowControl/>
        <w:ind w:firstLine="54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постановлением главы </w:t>
      </w:r>
    </w:p>
    <w:p w:rsidR="002F53E8" w:rsidRDefault="002F53E8" w:rsidP="002F53E8">
      <w:pPr>
        <w:pStyle w:val="ConsNormal"/>
        <w:widowControl/>
        <w:ind w:firstLine="54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администрации Лужского </w:t>
      </w:r>
    </w:p>
    <w:p w:rsidR="002F53E8" w:rsidRDefault="002F53E8" w:rsidP="002F53E8">
      <w:pPr>
        <w:pStyle w:val="Con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муниципального района</w:t>
      </w:r>
    </w:p>
    <w:p w:rsidR="002F53E8" w:rsidRDefault="002F53E8" w:rsidP="002F53E8">
      <w:pPr>
        <w:pStyle w:val="Con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от  13.06.2006 г. N   291</w:t>
      </w:r>
    </w:p>
    <w:p w:rsidR="002F53E8" w:rsidRDefault="002F53E8" w:rsidP="002F53E8">
      <w:pPr>
        <w:pStyle w:val="Con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(приложение 1)</w:t>
      </w:r>
    </w:p>
    <w:p w:rsidR="002F53E8" w:rsidRDefault="002F53E8" w:rsidP="002F53E8">
      <w:pPr>
        <w:pStyle w:val="ConsNormal"/>
        <w:widowControl/>
        <w:ind w:firstLine="540"/>
        <w:jc w:val="center"/>
        <w:rPr>
          <w:sz w:val="24"/>
          <w:szCs w:val="24"/>
        </w:rPr>
      </w:pPr>
    </w:p>
    <w:p w:rsidR="002F53E8" w:rsidRDefault="002F53E8" w:rsidP="002F53E8">
      <w:pPr>
        <w:pStyle w:val="ConsNormal"/>
        <w:widowControl/>
        <w:ind w:firstLine="540"/>
        <w:jc w:val="center"/>
        <w:rPr>
          <w:sz w:val="24"/>
          <w:szCs w:val="24"/>
        </w:rPr>
      </w:pPr>
    </w:p>
    <w:p w:rsidR="00227898" w:rsidRPr="00A27233" w:rsidRDefault="00227898">
      <w:pPr>
        <w:pStyle w:val="ConsTitle"/>
        <w:widowControl/>
        <w:jc w:val="center"/>
        <w:rPr>
          <w:sz w:val="24"/>
          <w:szCs w:val="24"/>
        </w:rPr>
      </w:pPr>
      <w:r w:rsidRPr="00A27233">
        <w:rPr>
          <w:sz w:val="24"/>
          <w:szCs w:val="24"/>
        </w:rPr>
        <w:t>ПОРЯДОК</w:t>
      </w:r>
    </w:p>
    <w:p w:rsidR="00227898" w:rsidRPr="00A27233" w:rsidRDefault="00227898">
      <w:pPr>
        <w:pStyle w:val="ConsTitle"/>
        <w:widowControl/>
        <w:jc w:val="center"/>
        <w:rPr>
          <w:sz w:val="24"/>
          <w:szCs w:val="24"/>
        </w:rPr>
      </w:pPr>
      <w:r w:rsidRPr="00A27233">
        <w:rPr>
          <w:sz w:val="24"/>
          <w:szCs w:val="24"/>
        </w:rPr>
        <w:t>ВЗАИМОДЕЙСТВИЯ ГЛАВНЫХ РАСПОРЯДИТЕЛЕЙ СРЕДСТВ</w:t>
      </w:r>
    </w:p>
    <w:p w:rsidR="00227898" w:rsidRPr="00A27233" w:rsidRDefault="00A27233">
      <w:pPr>
        <w:pStyle w:val="ConsTitle"/>
        <w:widowControl/>
        <w:jc w:val="center"/>
        <w:rPr>
          <w:sz w:val="24"/>
          <w:szCs w:val="24"/>
        </w:rPr>
      </w:pPr>
      <w:r w:rsidRPr="00A27233">
        <w:rPr>
          <w:sz w:val="24"/>
          <w:szCs w:val="24"/>
        </w:rPr>
        <w:t xml:space="preserve">МЕСТНОГО </w:t>
      </w:r>
      <w:r w:rsidR="00227898" w:rsidRPr="00A27233">
        <w:rPr>
          <w:sz w:val="24"/>
          <w:szCs w:val="24"/>
        </w:rPr>
        <w:t xml:space="preserve"> БЮДЖЕТА </w:t>
      </w:r>
      <w:r w:rsidRPr="00A27233">
        <w:rPr>
          <w:sz w:val="24"/>
          <w:szCs w:val="24"/>
        </w:rPr>
        <w:t>ЛУЖСКОГО МУНИЦИПАЛЬНОГО РАЙОНА</w:t>
      </w:r>
      <w:r w:rsidR="00227898" w:rsidRPr="00A27233">
        <w:rPr>
          <w:sz w:val="24"/>
          <w:szCs w:val="24"/>
        </w:rPr>
        <w:t>, ПОЛУЧАТЕЛЕЙ СРЕДСТВ</w:t>
      </w:r>
      <w:r w:rsidRPr="00A27233">
        <w:rPr>
          <w:sz w:val="24"/>
          <w:szCs w:val="24"/>
        </w:rPr>
        <w:t xml:space="preserve"> МЕСТНОГО</w:t>
      </w:r>
      <w:r w:rsidR="00227898" w:rsidRPr="00A27233">
        <w:rPr>
          <w:sz w:val="24"/>
          <w:szCs w:val="24"/>
        </w:rPr>
        <w:t xml:space="preserve"> БЮДЖЕТА</w:t>
      </w:r>
      <w:r w:rsidRPr="00A27233">
        <w:rPr>
          <w:sz w:val="24"/>
          <w:szCs w:val="24"/>
        </w:rPr>
        <w:t xml:space="preserve"> </w:t>
      </w:r>
      <w:r w:rsidR="00227898" w:rsidRPr="00A27233">
        <w:rPr>
          <w:sz w:val="24"/>
          <w:szCs w:val="24"/>
        </w:rPr>
        <w:t>, ЭНЕРГОСНАБЖАЮЩИХ</w:t>
      </w:r>
    </w:p>
    <w:p w:rsidR="00227898" w:rsidRPr="00A27233" w:rsidRDefault="00227898">
      <w:pPr>
        <w:pStyle w:val="ConsTitle"/>
        <w:widowControl/>
        <w:jc w:val="center"/>
        <w:rPr>
          <w:sz w:val="24"/>
          <w:szCs w:val="24"/>
        </w:rPr>
      </w:pPr>
      <w:r w:rsidRPr="00A27233">
        <w:rPr>
          <w:sz w:val="24"/>
          <w:szCs w:val="24"/>
        </w:rPr>
        <w:t>ОРГАНИЗАЦИЙ ПО ОСУЩЕСТВЛЕНИЮ КОНТРОЛЯ ЗА ОБЪЕМАМИ</w:t>
      </w:r>
    </w:p>
    <w:p w:rsidR="00227898" w:rsidRPr="00A27233" w:rsidRDefault="00227898">
      <w:pPr>
        <w:pStyle w:val="ConsTitle"/>
        <w:widowControl/>
        <w:jc w:val="center"/>
        <w:rPr>
          <w:sz w:val="24"/>
          <w:szCs w:val="24"/>
        </w:rPr>
      </w:pPr>
      <w:r w:rsidRPr="00A27233">
        <w:rPr>
          <w:sz w:val="24"/>
          <w:szCs w:val="24"/>
        </w:rPr>
        <w:t>И СВОЕВРЕМЕННОЙ ОПЛАТОЙ ПОТРЕБЛЕНИЯ ТЕПЛОВОЙ И ЭЛЕКТРИЧЕСКОЙ</w:t>
      </w:r>
      <w:r w:rsidR="00A27233">
        <w:rPr>
          <w:sz w:val="24"/>
          <w:szCs w:val="24"/>
        </w:rPr>
        <w:t xml:space="preserve"> </w:t>
      </w:r>
      <w:r w:rsidRPr="00A27233">
        <w:rPr>
          <w:sz w:val="24"/>
          <w:szCs w:val="24"/>
        </w:rPr>
        <w:t>ЭНЕРГИИ, ГАЗА, ХОЛОДНОЙ ВОДЫ И КАНАЛИЗАЦИОННЫХ СТОКОВ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rmal"/>
        <w:widowControl/>
        <w:ind w:firstLine="540"/>
        <w:jc w:val="both"/>
      </w:pPr>
      <w:r>
        <w:t>1. Определение объемов потребления коммунальных услуг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rmal"/>
        <w:widowControl/>
        <w:ind w:firstLine="540"/>
        <w:jc w:val="both"/>
      </w:pPr>
      <w:r>
        <w:t xml:space="preserve">1.1. Объемы потребления тепловой и электрической энергии, газа, холодной воды и канализационных стоков (далее - коммунальные услуги) при планировании расходов на очередной финансовый год определяются получателями средств </w:t>
      </w:r>
      <w:r w:rsidR="00F97B16">
        <w:t>местного</w:t>
      </w:r>
      <w:r>
        <w:t xml:space="preserve"> бюджета </w:t>
      </w:r>
      <w:r w:rsidR="00F97B16">
        <w:t>Лужского муниципального района</w:t>
      </w:r>
      <w:r>
        <w:t xml:space="preserve"> (далее - получатели средств </w:t>
      </w:r>
      <w:r w:rsidR="00F97B16">
        <w:t xml:space="preserve">местного </w:t>
      </w:r>
      <w:r>
        <w:t xml:space="preserve"> бюджета) на основании анализа фактического потребления коммунальных услуг за предыдущие три года с учетом реорганизации, ликвидации, создания подведомственных предприятий и учреждений, с поквартальным распределением и по согласованию объемов потребления коммунальных услуг с организациями, предоставляющими коммунальные услуги.</w:t>
      </w:r>
    </w:p>
    <w:p w:rsidR="00227898" w:rsidRDefault="00227898">
      <w:pPr>
        <w:pStyle w:val="ConsNormal"/>
        <w:widowControl/>
        <w:ind w:firstLine="540"/>
        <w:jc w:val="both"/>
      </w:pPr>
      <w:r>
        <w:t xml:space="preserve">1.2. Расходы в стоимостном выражении на оплату коммунальных услуг при планировании на очередной финансовый год определяются получателями средств </w:t>
      </w:r>
      <w:r w:rsidR="00F97B16">
        <w:t xml:space="preserve">местного </w:t>
      </w:r>
      <w:r>
        <w:t xml:space="preserve"> бюджета на основании установленных тарифов на коммунальные услуги, предоставленные энергоснабжающими организациями, с учетом индекса роста тарифов на следующий финансовый год, представленного </w:t>
      </w:r>
      <w:r w:rsidR="00F97B16">
        <w:t>отделом экономического  развития</w:t>
      </w:r>
      <w:r w:rsidR="00902541" w:rsidRPr="00902541">
        <w:t xml:space="preserve"> </w:t>
      </w:r>
      <w:r w:rsidR="00902541">
        <w:t>администрации</w:t>
      </w:r>
      <w:r>
        <w:t xml:space="preserve"> </w:t>
      </w:r>
      <w:r w:rsidR="00F97B16">
        <w:t>Лужского муниципального района</w:t>
      </w:r>
      <w:r w:rsidR="009462B4">
        <w:t>.</w:t>
      </w:r>
      <w:r w:rsidR="00F97B16">
        <w:t xml:space="preserve"> </w:t>
      </w:r>
      <w:r w:rsidR="009462B4">
        <w:t xml:space="preserve"> 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rmal"/>
        <w:widowControl/>
        <w:ind w:firstLine="540"/>
        <w:jc w:val="both"/>
      </w:pPr>
      <w:r>
        <w:t>2. Утверждение лимитов потребления коммунальных услуг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rmal"/>
        <w:widowControl/>
        <w:ind w:firstLine="540"/>
        <w:jc w:val="both"/>
      </w:pPr>
      <w:r>
        <w:t xml:space="preserve">2.1. Лимитирование потребления коммунальных услуг производится для главных распорядителей средств </w:t>
      </w:r>
      <w:r w:rsidR="00F97B16">
        <w:t>местного</w:t>
      </w:r>
      <w:r>
        <w:t xml:space="preserve"> бюджета </w:t>
      </w:r>
      <w:r w:rsidR="00F97B16">
        <w:t>Лужского муниципального района</w:t>
      </w:r>
      <w:r>
        <w:t xml:space="preserve"> (далее - главные распорядители средств </w:t>
      </w:r>
      <w:r w:rsidR="00F97B16">
        <w:t>местного</w:t>
      </w:r>
      <w:r>
        <w:t xml:space="preserve"> бюджета) согласно утвержденному перечню главных распорядителей.</w:t>
      </w:r>
    </w:p>
    <w:p w:rsidR="00227898" w:rsidRDefault="00227898">
      <w:pPr>
        <w:pStyle w:val="ConsNormal"/>
        <w:widowControl/>
        <w:ind w:firstLine="540"/>
        <w:jc w:val="both"/>
      </w:pPr>
      <w:r>
        <w:t xml:space="preserve">2.2. Главные распорядители средств </w:t>
      </w:r>
      <w:r w:rsidR="00F97B16">
        <w:t>местного</w:t>
      </w:r>
      <w:r>
        <w:t xml:space="preserve"> бюджета до </w:t>
      </w:r>
      <w:r w:rsidR="009462B4">
        <w:t>30</w:t>
      </w:r>
      <w:r w:rsidR="006D12AD">
        <w:t xml:space="preserve"> июля</w:t>
      </w:r>
      <w:r>
        <w:t xml:space="preserve"> текущего года представляют в </w:t>
      </w:r>
      <w:r w:rsidR="00F97B16">
        <w:t xml:space="preserve">отдел </w:t>
      </w:r>
      <w:r w:rsidR="00902541">
        <w:t xml:space="preserve"> </w:t>
      </w:r>
      <w:r w:rsidR="00F97B16">
        <w:t xml:space="preserve"> транспорт</w:t>
      </w:r>
      <w:r w:rsidR="00902541">
        <w:t>а</w:t>
      </w:r>
      <w:r w:rsidR="00F97B16">
        <w:t>, связи</w:t>
      </w:r>
      <w:r w:rsidR="00902541">
        <w:t xml:space="preserve"> и</w:t>
      </w:r>
      <w:r w:rsidR="00F97B16">
        <w:t xml:space="preserve"> ЖКХ</w:t>
      </w:r>
      <w:r w:rsidR="003D24B6">
        <w:t xml:space="preserve"> администрации </w:t>
      </w:r>
      <w:r>
        <w:t xml:space="preserve"> </w:t>
      </w:r>
      <w:r w:rsidR="00F97B16">
        <w:t>Лужского муниципального района</w:t>
      </w:r>
      <w:r w:rsidR="00112C82">
        <w:t xml:space="preserve"> </w:t>
      </w:r>
      <w:r w:rsidR="003D24B6">
        <w:t xml:space="preserve"> </w:t>
      </w:r>
      <w:r>
        <w:t xml:space="preserve"> заявки на объемы потребления коммунальных услуг в натуральном и стоимостном выражении для получателей средств </w:t>
      </w:r>
      <w:r w:rsidR="00F97B16">
        <w:t>местного</w:t>
      </w:r>
      <w:r>
        <w:t xml:space="preserve"> бюджета на очередной финансовый год с поквартальным распределением в разрезе потребителей коммунальных услуг по форме согласно приложению 1 к настоящему Порядку.</w:t>
      </w:r>
    </w:p>
    <w:p w:rsidR="00227898" w:rsidRDefault="00227898">
      <w:pPr>
        <w:pStyle w:val="ConsNormal"/>
        <w:widowControl/>
        <w:ind w:firstLine="540"/>
        <w:jc w:val="both"/>
      </w:pPr>
      <w:r>
        <w:t xml:space="preserve">2.3. </w:t>
      </w:r>
      <w:r w:rsidR="00F97B16">
        <w:t xml:space="preserve">Отдел </w:t>
      </w:r>
      <w:r w:rsidR="00902541">
        <w:t xml:space="preserve">   </w:t>
      </w:r>
      <w:r w:rsidR="00F97B16">
        <w:t xml:space="preserve"> транспорт</w:t>
      </w:r>
      <w:r w:rsidR="00902541">
        <w:t>а, связи и</w:t>
      </w:r>
      <w:r w:rsidR="00F97B16">
        <w:t xml:space="preserve"> ЖКХ </w:t>
      </w:r>
      <w:r w:rsidR="003D24B6">
        <w:t xml:space="preserve">администрации </w:t>
      </w:r>
      <w:r w:rsidR="00F97B16">
        <w:t xml:space="preserve">Лужского муниципального района  </w:t>
      </w:r>
      <w:r>
        <w:t xml:space="preserve"> </w:t>
      </w:r>
      <w:r w:rsidR="00F97B16">
        <w:t xml:space="preserve"> </w:t>
      </w:r>
      <w:r>
        <w:t xml:space="preserve"> до 1</w:t>
      </w:r>
      <w:r w:rsidR="006D12AD">
        <w:t>5</w:t>
      </w:r>
      <w:r>
        <w:t xml:space="preserve"> </w:t>
      </w:r>
      <w:r w:rsidR="009462B4">
        <w:t>августа</w:t>
      </w:r>
      <w:r>
        <w:t xml:space="preserve"> текущего года проверяет заявленные объемы потребления коммунальных услуг в натуральном выражении и направляет их в </w:t>
      </w:r>
      <w:r w:rsidR="00112C82">
        <w:t xml:space="preserve">отдел экономического развития </w:t>
      </w:r>
      <w:r w:rsidR="003D24B6">
        <w:t xml:space="preserve">администрации </w:t>
      </w:r>
      <w:r w:rsidR="00112C82">
        <w:t>Лужского муниципального района</w:t>
      </w:r>
      <w:r>
        <w:t>.</w:t>
      </w:r>
    </w:p>
    <w:p w:rsidR="00227898" w:rsidRDefault="00227898">
      <w:pPr>
        <w:pStyle w:val="ConsNormal"/>
        <w:widowControl/>
        <w:ind w:firstLine="540"/>
        <w:jc w:val="both"/>
      </w:pPr>
      <w:r>
        <w:t xml:space="preserve">2.4. </w:t>
      </w:r>
      <w:r w:rsidR="00112C82">
        <w:t xml:space="preserve">Отдел экономического развития </w:t>
      </w:r>
      <w:r w:rsidR="003D24B6">
        <w:t xml:space="preserve">администрации </w:t>
      </w:r>
      <w:r w:rsidR="00112C82">
        <w:t xml:space="preserve">Лужского муниципального района </w:t>
      </w:r>
      <w:r>
        <w:t xml:space="preserve">производит проверку заявленных сумм денежных средств, необходимых на оплату согласованных </w:t>
      </w:r>
      <w:r w:rsidR="00902541">
        <w:t xml:space="preserve"> </w:t>
      </w:r>
      <w:r w:rsidR="00112C82">
        <w:t xml:space="preserve">отделом </w:t>
      </w:r>
      <w:r w:rsidR="00902541">
        <w:t xml:space="preserve"> </w:t>
      </w:r>
      <w:r w:rsidR="00112C82">
        <w:t xml:space="preserve"> транспорт</w:t>
      </w:r>
      <w:r w:rsidR="00902541">
        <w:t>а</w:t>
      </w:r>
      <w:r w:rsidR="00112C82">
        <w:t>, связи</w:t>
      </w:r>
      <w:r w:rsidR="00902541">
        <w:t xml:space="preserve"> и</w:t>
      </w:r>
      <w:r w:rsidR="00112C82">
        <w:t xml:space="preserve"> ЖКХ</w:t>
      </w:r>
      <w:r>
        <w:t xml:space="preserve"> </w:t>
      </w:r>
      <w:r w:rsidR="003D24B6">
        <w:t xml:space="preserve">администрации Лужского муниципального района </w:t>
      </w:r>
      <w:r>
        <w:t xml:space="preserve"> объемов потребления коммунальных услуг, в части обоснованности размеров тарифов на услуги энергоснабжающих организаций, учтенных в представленных расчетах.</w:t>
      </w:r>
    </w:p>
    <w:p w:rsidR="00227898" w:rsidRDefault="00227898">
      <w:pPr>
        <w:pStyle w:val="ConsNormal"/>
        <w:widowControl/>
        <w:ind w:firstLine="540"/>
        <w:jc w:val="both"/>
      </w:pPr>
      <w:r>
        <w:t xml:space="preserve">2.5. Объемы потребления коммунальных услуг в натуральном и стоимостном выражении на очередной финансовый год (далее - лимиты потребления коммунальных услуг) </w:t>
      </w:r>
      <w:r w:rsidR="003D24B6">
        <w:t xml:space="preserve">согласовываются </w:t>
      </w:r>
      <w:r>
        <w:t xml:space="preserve"> </w:t>
      </w:r>
      <w:r w:rsidR="00112C82">
        <w:t>заведующим отделом экономического развития</w:t>
      </w:r>
      <w:r w:rsidR="009462B4">
        <w:t xml:space="preserve"> до 25 августа.</w:t>
      </w:r>
    </w:p>
    <w:p w:rsidR="00227898" w:rsidRDefault="00227898">
      <w:pPr>
        <w:pStyle w:val="ConsNormal"/>
        <w:widowControl/>
        <w:ind w:firstLine="540"/>
        <w:jc w:val="both"/>
      </w:pPr>
      <w:r>
        <w:lastRenderedPageBreak/>
        <w:t xml:space="preserve">2.6. </w:t>
      </w:r>
      <w:r w:rsidR="004658C1">
        <w:t xml:space="preserve"> Отдел </w:t>
      </w:r>
      <w:r w:rsidR="00902541">
        <w:t xml:space="preserve"> </w:t>
      </w:r>
      <w:r w:rsidR="004658C1">
        <w:t>транспорт</w:t>
      </w:r>
      <w:r w:rsidR="00902541">
        <w:t>а</w:t>
      </w:r>
      <w:r w:rsidR="004658C1">
        <w:t>, связи</w:t>
      </w:r>
      <w:r w:rsidR="00902541">
        <w:t xml:space="preserve"> и</w:t>
      </w:r>
      <w:r w:rsidR="004658C1">
        <w:t xml:space="preserve"> ЖКХ</w:t>
      </w:r>
      <w:r w:rsidR="009462B4">
        <w:t xml:space="preserve"> администрации </w:t>
      </w:r>
      <w:r w:rsidR="004658C1">
        <w:t xml:space="preserve"> Лужского муниципального района     </w:t>
      </w:r>
      <w:r>
        <w:t xml:space="preserve">Ленинградской области доводит до </w:t>
      </w:r>
      <w:r w:rsidR="009462B4">
        <w:t>30</w:t>
      </w:r>
      <w:r w:rsidR="006D12AD">
        <w:t xml:space="preserve"> августа</w:t>
      </w:r>
      <w:r>
        <w:t xml:space="preserve"> текущего года утвержденные </w:t>
      </w:r>
      <w:r w:rsidR="009462B4">
        <w:t xml:space="preserve">постановлением главы администрации Лужского муниципального района </w:t>
      </w:r>
      <w:r>
        <w:t xml:space="preserve">лимиты потребления коммунальных услуг на очередной финансовый год до комитета финансов </w:t>
      </w:r>
      <w:r w:rsidR="004D53F9">
        <w:t>Лужского муниципального района</w:t>
      </w:r>
      <w:r>
        <w:t xml:space="preserve"> и главных распорядителей средств </w:t>
      </w:r>
      <w:r w:rsidR="002625D2">
        <w:t>местного</w:t>
      </w:r>
      <w:r>
        <w:t xml:space="preserve"> бюджета.</w:t>
      </w:r>
    </w:p>
    <w:p w:rsidR="00227898" w:rsidRDefault="00227898">
      <w:pPr>
        <w:pStyle w:val="ConsNormal"/>
        <w:widowControl/>
        <w:ind w:firstLine="540"/>
        <w:jc w:val="both"/>
      </w:pPr>
      <w:r>
        <w:t xml:space="preserve">2.7. Комитет финансов </w:t>
      </w:r>
      <w:r w:rsidR="004D53F9">
        <w:t>Лужского муниципального района</w:t>
      </w:r>
      <w:r>
        <w:t xml:space="preserve"> при подготовке проекта </w:t>
      </w:r>
      <w:r w:rsidR="004D53F9">
        <w:t>местного</w:t>
      </w:r>
      <w:r>
        <w:t xml:space="preserve"> бюджета на очередной финансовый год учитывает расходы главных распорядителей средств </w:t>
      </w:r>
      <w:r w:rsidR="002625D2">
        <w:t>местного</w:t>
      </w:r>
      <w:r>
        <w:t xml:space="preserve"> бюджета, необходимые для оплаты коммунальных услуг, в размере утвержденных лимитов потребления коммунальных услуг.</w:t>
      </w:r>
    </w:p>
    <w:p w:rsidR="00227898" w:rsidRDefault="00227898">
      <w:pPr>
        <w:pStyle w:val="ConsNormal"/>
        <w:widowControl/>
        <w:ind w:firstLine="540"/>
        <w:jc w:val="both"/>
      </w:pPr>
      <w:r>
        <w:t xml:space="preserve">2.8. Главные распорядители средств </w:t>
      </w:r>
      <w:r w:rsidR="004D53F9">
        <w:t>местного</w:t>
      </w:r>
      <w:r>
        <w:t xml:space="preserve"> бюджета в течение 10 дней со дня утверждения </w:t>
      </w:r>
      <w:r w:rsidR="00B5774D">
        <w:t>местного</w:t>
      </w:r>
      <w:r>
        <w:t xml:space="preserve"> бюджета на очередной финансовый год доводят утвержденные лимиты потребления коммунальных услуг в натуральном и денежном выражении с поквартальным распределением до получателей средств </w:t>
      </w:r>
      <w:r w:rsidR="00B5774D">
        <w:t>местного</w:t>
      </w:r>
      <w:r>
        <w:t xml:space="preserve"> бюджета.</w:t>
      </w:r>
    </w:p>
    <w:p w:rsidR="00227898" w:rsidRPr="00902541" w:rsidRDefault="00227898">
      <w:pPr>
        <w:pStyle w:val="ConsNormal"/>
        <w:widowControl/>
        <w:ind w:firstLine="540"/>
        <w:jc w:val="both"/>
      </w:pPr>
      <w:r>
        <w:t xml:space="preserve">2.9. Получатели средств </w:t>
      </w:r>
      <w:r w:rsidR="00EA725B">
        <w:t>местного</w:t>
      </w:r>
      <w:r>
        <w:t xml:space="preserve"> бюджета после получения утвержденных лимитов потребления коммунальных услуг заключают с поставщиками услуг </w:t>
      </w:r>
      <w:r w:rsidR="00902541">
        <w:t>муниципальные контракты</w:t>
      </w:r>
      <w:r>
        <w:t xml:space="preserve"> на поставку коммунальных услуг в объеме исключительно в пределах установленных лимитов.</w:t>
      </w:r>
    </w:p>
    <w:p w:rsidR="0000446F" w:rsidRPr="0000446F" w:rsidRDefault="00902541">
      <w:pPr>
        <w:pStyle w:val="ConsNormal"/>
        <w:widowControl/>
        <w:ind w:firstLine="540"/>
        <w:jc w:val="both"/>
      </w:pPr>
      <w:r>
        <w:t>Муниципальные контракты</w:t>
      </w:r>
      <w:r w:rsidR="0000446F">
        <w:t xml:space="preserve"> должны быть заключены строго в соответствии с Федеральным законом от 21 июля 2005 года № 94-ФЗ «О размещении заказов на поставки товаров, выполнение работ, оказание услуг для государственных и муниципальных нужд» (с изменениями).</w:t>
      </w:r>
    </w:p>
    <w:p w:rsidR="00227898" w:rsidRDefault="00227898">
      <w:pPr>
        <w:pStyle w:val="ConsNormal"/>
        <w:widowControl/>
        <w:ind w:firstLine="540"/>
        <w:jc w:val="both"/>
      </w:pPr>
      <w:r>
        <w:t xml:space="preserve">2.10. Получатели средств </w:t>
      </w:r>
      <w:r w:rsidR="00EA725B">
        <w:t>местного</w:t>
      </w:r>
      <w:r>
        <w:t xml:space="preserve"> бюджета в трехдневный срок после подписания договора на поставку коммунальных услуг представляют главным распорядителям средств </w:t>
      </w:r>
      <w:r w:rsidR="00EA725B">
        <w:t>местного</w:t>
      </w:r>
      <w:r>
        <w:t xml:space="preserve"> бюджета копии заключенных </w:t>
      </w:r>
      <w:r w:rsidR="00902541">
        <w:t>муниципальных контрактов</w:t>
      </w:r>
      <w:r w:rsidR="006F55B8">
        <w:t xml:space="preserve"> со всеми приложениями</w:t>
      </w:r>
      <w:r>
        <w:t>.</w:t>
      </w:r>
    </w:p>
    <w:p w:rsidR="00227898" w:rsidRDefault="00227898">
      <w:pPr>
        <w:pStyle w:val="ConsNormal"/>
        <w:widowControl/>
        <w:ind w:firstLine="540"/>
        <w:jc w:val="both"/>
      </w:pPr>
      <w:r>
        <w:t xml:space="preserve">2.11. Главные распорядители средств </w:t>
      </w:r>
      <w:r w:rsidR="00EA725B">
        <w:t>местного</w:t>
      </w:r>
      <w:r>
        <w:t xml:space="preserve"> бюджета передают копии </w:t>
      </w:r>
      <w:r w:rsidR="00902541">
        <w:t>муниципальных контрактов</w:t>
      </w:r>
      <w:r w:rsidR="006F55B8">
        <w:t xml:space="preserve"> (с приложениями)</w:t>
      </w:r>
      <w:r>
        <w:t xml:space="preserve"> между получателями средств </w:t>
      </w:r>
      <w:r w:rsidR="002625D2">
        <w:t>местного</w:t>
      </w:r>
      <w:r>
        <w:t xml:space="preserve"> бюджета и поставщиками коммунальных услуг в комитет финансов </w:t>
      </w:r>
      <w:r w:rsidR="00EA725B">
        <w:t>Лужского муниципального района</w:t>
      </w:r>
      <w:r w:rsidR="009462B4">
        <w:t>.</w:t>
      </w:r>
      <w:r>
        <w:t xml:space="preserve"> </w:t>
      </w:r>
      <w:r w:rsidR="009462B4">
        <w:t xml:space="preserve"> 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rmal"/>
        <w:widowControl/>
        <w:ind w:firstLine="540"/>
        <w:jc w:val="both"/>
      </w:pPr>
      <w:r>
        <w:t>3. Оплата коммунальных услуг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rmal"/>
        <w:widowControl/>
        <w:ind w:firstLine="540"/>
        <w:jc w:val="both"/>
      </w:pPr>
      <w:r>
        <w:t xml:space="preserve">3.1. Оплата коммунальных услуг производится на основании счета (счета-фактуры), выставленного поставщиком коммунальных услуг в соответствии с условиями заключенного </w:t>
      </w:r>
      <w:r w:rsidR="00902541">
        <w:t>муниципального контракта</w:t>
      </w:r>
      <w:r>
        <w:t xml:space="preserve"> получателям средств </w:t>
      </w:r>
      <w:r w:rsidR="00EA725B">
        <w:t>местного</w:t>
      </w:r>
      <w:r>
        <w:t xml:space="preserve"> бюджета за потребленные коммунальные услуги.</w:t>
      </w:r>
    </w:p>
    <w:p w:rsidR="00227898" w:rsidRDefault="00227898">
      <w:pPr>
        <w:pStyle w:val="ConsNormal"/>
        <w:widowControl/>
        <w:ind w:firstLine="540"/>
        <w:jc w:val="both"/>
      </w:pPr>
      <w:r>
        <w:t xml:space="preserve">3.2. Получатели средств </w:t>
      </w:r>
      <w:r w:rsidR="00EA725B">
        <w:t>местного</w:t>
      </w:r>
      <w:r>
        <w:t xml:space="preserve"> бюджета передают счета (счета-фактуры)</w:t>
      </w:r>
      <w:r w:rsidR="00902541">
        <w:t xml:space="preserve"> </w:t>
      </w:r>
      <w:r w:rsidR="001B2640">
        <w:t>и заявки</w:t>
      </w:r>
      <w:r>
        <w:t xml:space="preserve"> на оплату потребленных коммунальных услуг главным распорядителям средств </w:t>
      </w:r>
      <w:r w:rsidR="00EA725B">
        <w:t>местного</w:t>
      </w:r>
      <w:r>
        <w:t xml:space="preserve"> бюджета.</w:t>
      </w:r>
    </w:p>
    <w:p w:rsidR="00227898" w:rsidRDefault="00227898">
      <w:pPr>
        <w:pStyle w:val="ConsNormal"/>
        <w:widowControl/>
        <w:ind w:firstLine="540"/>
        <w:jc w:val="both"/>
      </w:pPr>
      <w:r>
        <w:t xml:space="preserve">3.3. Главные распорядители средств </w:t>
      </w:r>
      <w:r w:rsidR="001B2640">
        <w:t>местного</w:t>
      </w:r>
      <w:r>
        <w:t xml:space="preserve"> бюджета в пятидневный срок формируют заявку и реестр на финансирование коммунальных услуг по формам согласно приложениям 2 и 3 к настоящему Порядку в пределах лимита потребления и направляют их</w:t>
      </w:r>
      <w:r w:rsidR="009462B4">
        <w:t xml:space="preserve"> вместе с заявками получателей средств местного бюджета</w:t>
      </w:r>
      <w:r>
        <w:t xml:space="preserve"> </w:t>
      </w:r>
      <w:r w:rsidR="009462B4">
        <w:t>в комитет финансов Лужского муниципального района</w:t>
      </w:r>
      <w:r w:rsidR="00EA725B">
        <w:t>.</w:t>
      </w:r>
    </w:p>
    <w:p w:rsidR="00227898" w:rsidRDefault="00227898">
      <w:pPr>
        <w:pStyle w:val="ConsNormal"/>
        <w:widowControl/>
        <w:ind w:firstLine="540"/>
        <w:jc w:val="both"/>
      </w:pPr>
      <w:r>
        <w:t>3.</w:t>
      </w:r>
      <w:r w:rsidR="009462B4">
        <w:t>4</w:t>
      </w:r>
      <w:r>
        <w:t xml:space="preserve">. Комитет финансов </w:t>
      </w:r>
      <w:r w:rsidR="001B2640">
        <w:t>Лужского муниципального района</w:t>
      </w:r>
      <w:r>
        <w:t xml:space="preserve"> осуществляет перечисление средств поставщикам коммунальных услуг согласно реестру на финансирование коммунальных услуг</w:t>
      </w:r>
      <w:r w:rsidR="009462B4">
        <w:t>.</w:t>
      </w:r>
    </w:p>
    <w:p w:rsidR="00227898" w:rsidRDefault="00227898">
      <w:pPr>
        <w:pStyle w:val="ConsNormal"/>
        <w:widowControl/>
        <w:ind w:firstLine="540"/>
        <w:jc w:val="both"/>
      </w:pPr>
      <w:r>
        <w:t>3.</w:t>
      </w:r>
      <w:r w:rsidR="009462B4">
        <w:t>5</w:t>
      </w:r>
      <w:r>
        <w:t xml:space="preserve">. В случае превышения лимитов потребления коммунальных услуг по объективным причинам (рост цен на энергоносители, превышение лимитов потребления в связи с неблагоприятными погодными условиями, принятие на свой баланс дополнительных площадей, реконструкция зданий, приобретение новых энергоустановок и др.) </w:t>
      </w:r>
      <w:r w:rsidR="001B2640">
        <w:t>отдел транспорт</w:t>
      </w:r>
      <w:r w:rsidR="00902541">
        <w:t>а</w:t>
      </w:r>
      <w:r w:rsidR="001B2640">
        <w:t>, связи</w:t>
      </w:r>
      <w:r w:rsidR="00902541">
        <w:t xml:space="preserve"> и</w:t>
      </w:r>
      <w:r w:rsidR="001B2640">
        <w:t xml:space="preserve"> ЖКХ</w:t>
      </w:r>
      <w:r>
        <w:t xml:space="preserve"> на основании письменного обращения главных распорядителей средств </w:t>
      </w:r>
      <w:r w:rsidR="001B2640">
        <w:t>местного</w:t>
      </w:r>
      <w:r>
        <w:t xml:space="preserve"> бюджета и копии согласованных заявочных объемов потребления коммунальных услуг (копии заключенных договоров) с поставщиками коммунальных услуг проводит согласование корректировок лимитов потребления коммунальных услуг и направляет их главным распорядителям средств </w:t>
      </w:r>
      <w:r w:rsidR="001B2640">
        <w:t>местного</w:t>
      </w:r>
      <w:r>
        <w:t xml:space="preserve"> бюджета.</w:t>
      </w:r>
    </w:p>
    <w:p w:rsidR="00227898" w:rsidRDefault="00227898">
      <w:pPr>
        <w:pStyle w:val="ConsNormal"/>
        <w:widowControl/>
        <w:ind w:firstLine="540"/>
        <w:jc w:val="both"/>
      </w:pPr>
      <w:r>
        <w:t>3.</w:t>
      </w:r>
      <w:r w:rsidR="009462B4">
        <w:t>6</w:t>
      </w:r>
      <w:r>
        <w:t>. В случае необоснованного превышения лимита потребления коммунальных услуг корректировка лимитов не производится.</w:t>
      </w:r>
    </w:p>
    <w:p w:rsidR="00227898" w:rsidRDefault="00227898">
      <w:pPr>
        <w:pStyle w:val="ConsNormal"/>
        <w:widowControl/>
        <w:ind w:firstLine="540"/>
        <w:jc w:val="both"/>
      </w:pPr>
      <w:r>
        <w:t>3.</w:t>
      </w:r>
      <w:r w:rsidR="009462B4">
        <w:t>7</w:t>
      </w:r>
      <w:r>
        <w:t xml:space="preserve">. Главные распорядители средств </w:t>
      </w:r>
      <w:r w:rsidR="001B2640">
        <w:t>местного</w:t>
      </w:r>
      <w:r>
        <w:t xml:space="preserve"> бюджета вносят изменения в бюджетную роспись </w:t>
      </w:r>
      <w:r w:rsidR="001B2640">
        <w:t>местного</w:t>
      </w:r>
      <w:r>
        <w:t xml:space="preserve"> бюджета для обеспечения полноты оплаты лимитов потребления коммунальных услуг в натуральном выражении.</w:t>
      </w:r>
    </w:p>
    <w:p w:rsidR="00227898" w:rsidRDefault="00227898">
      <w:pPr>
        <w:pStyle w:val="ConsNormal"/>
        <w:widowControl/>
        <w:ind w:firstLine="540"/>
        <w:jc w:val="both"/>
      </w:pPr>
      <w:r>
        <w:t>3.</w:t>
      </w:r>
      <w:r w:rsidR="009462B4">
        <w:t>8</w:t>
      </w:r>
      <w:r>
        <w:t xml:space="preserve">. Главные распорядители средств </w:t>
      </w:r>
      <w:r w:rsidR="001B2640">
        <w:t>местного</w:t>
      </w:r>
      <w:r>
        <w:t xml:space="preserve"> бюджета представляют по завершении отчетного периода в </w:t>
      </w:r>
      <w:r w:rsidR="001B2640">
        <w:t>отдел  транспорт</w:t>
      </w:r>
      <w:r w:rsidR="00902541">
        <w:t>а</w:t>
      </w:r>
      <w:r w:rsidR="001B2640">
        <w:t>, связи</w:t>
      </w:r>
      <w:r w:rsidR="00902541">
        <w:t xml:space="preserve"> и </w:t>
      </w:r>
      <w:r w:rsidR="001B2640">
        <w:t xml:space="preserve"> ЖКХ</w:t>
      </w:r>
      <w:r w:rsidR="006F55B8">
        <w:t xml:space="preserve"> администрации </w:t>
      </w:r>
      <w:r w:rsidR="001B2640">
        <w:t xml:space="preserve"> Лужского муниципального района</w:t>
      </w:r>
      <w:r>
        <w:t xml:space="preserve"> </w:t>
      </w:r>
      <w:r w:rsidR="001B2640">
        <w:t xml:space="preserve"> </w:t>
      </w:r>
      <w:r>
        <w:t xml:space="preserve">отчет о соблюдении лимитов потребления коммунальных услуг получателями средств </w:t>
      </w:r>
      <w:r w:rsidR="001B2640">
        <w:t>местного</w:t>
      </w:r>
      <w:r>
        <w:t xml:space="preserve"> бюджета по форме согласно приложению 4 к настоящему Порядку.</w:t>
      </w:r>
    </w:p>
    <w:p w:rsidR="00227898" w:rsidRDefault="00227898">
      <w:pPr>
        <w:pStyle w:val="ConsNormal"/>
        <w:widowControl/>
        <w:ind w:firstLine="540"/>
        <w:jc w:val="both"/>
      </w:pPr>
      <w:r>
        <w:t>3.</w:t>
      </w:r>
      <w:r w:rsidR="009462B4">
        <w:t>9</w:t>
      </w:r>
      <w:r>
        <w:t xml:space="preserve">. В случае экономии бюджетных ассигнований главные распорядители средств </w:t>
      </w:r>
      <w:r w:rsidR="001B2640">
        <w:t>местного</w:t>
      </w:r>
      <w:r>
        <w:t xml:space="preserve"> бюджета распределяют эти средства по подведомственным предприятиям и учреждениям для погашения задолженности за коммунальные услуги.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rmal"/>
        <w:widowControl/>
        <w:ind w:firstLine="540"/>
        <w:jc w:val="both"/>
      </w:pPr>
      <w:r>
        <w:t>4. Контроль за соблюдением выделенных лимитов потребления коммунальных услуг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rmal"/>
        <w:widowControl/>
        <w:ind w:firstLine="540"/>
        <w:jc w:val="both"/>
      </w:pPr>
      <w:r>
        <w:t>4.1. Контроль за соблюдением установленных лимитов потребления коммунальных услуг осуществляется по приборам учета потребления коммунальных услуг. Разногласия, возникшие в процессе контроля за соблюдением установленных лимитов потребления между поставщиком коммунальных услуг и потребителями, разрешаются в порядке, установленном соответствующим договором.</w:t>
      </w:r>
    </w:p>
    <w:p w:rsidR="00227898" w:rsidRDefault="00227898">
      <w:pPr>
        <w:pStyle w:val="ConsNormal"/>
        <w:widowControl/>
        <w:ind w:firstLine="540"/>
        <w:jc w:val="both"/>
      </w:pPr>
      <w:r>
        <w:t xml:space="preserve">4.2. По результатам ревизионных проверок потребителей коммунальных услуг, а также при выявлении присоединенных к сетям потребителей не подведомственных им субабонентов </w:t>
      </w:r>
      <w:r w:rsidR="00F9091E">
        <w:t xml:space="preserve">отдел </w:t>
      </w:r>
      <w:r w:rsidR="00902541">
        <w:t xml:space="preserve"> </w:t>
      </w:r>
      <w:r w:rsidR="00F9091E">
        <w:t xml:space="preserve"> транспорт</w:t>
      </w:r>
      <w:r w:rsidR="00902541">
        <w:t>а</w:t>
      </w:r>
      <w:r w:rsidR="00F9091E">
        <w:t>, связи</w:t>
      </w:r>
      <w:r w:rsidR="00902541">
        <w:t xml:space="preserve"> и</w:t>
      </w:r>
      <w:r w:rsidR="00F9091E">
        <w:t xml:space="preserve"> ЖКХ</w:t>
      </w:r>
      <w:r w:rsidR="009462B4">
        <w:t xml:space="preserve"> администрации</w:t>
      </w:r>
      <w:r w:rsidR="00F9091E">
        <w:t xml:space="preserve"> Лужского муниципального района</w:t>
      </w:r>
      <w:r>
        <w:t xml:space="preserve"> </w:t>
      </w:r>
      <w:r w:rsidR="009462B4">
        <w:t>на основании постановления главы администрации района</w:t>
      </w:r>
      <w:r w:rsidR="00F9091E">
        <w:t xml:space="preserve"> </w:t>
      </w:r>
      <w:r>
        <w:t xml:space="preserve"> уменьшает потребителю коммунальных услуг, финансируемому из </w:t>
      </w:r>
      <w:r w:rsidR="00F9091E">
        <w:t>местного</w:t>
      </w:r>
      <w:r>
        <w:t xml:space="preserve"> бюджета, лимит потребления в натуральном выражении, а главный распорядитель средств </w:t>
      </w:r>
      <w:r w:rsidR="00F9091E">
        <w:t>местного</w:t>
      </w:r>
      <w:r>
        <w:t xml:space="preserve"> бюджета - бюджетное финансирование.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F9091E">
      <w:pPr>
        <w:pStyle w:val="ConsNormal"/>
        <w:widowControl/>
        <w:ind w:firstLine="540"/>
        <w:jc w:val="right"/>
      </w:pPr>
      <w:r>
        <w:br w:type="page"/>
      </w:r>
      <w:r w:rsidR="00227898">
        <w:t>Приложение 1</w:t>
      </w:r>
    </w:p>
    <w:p w:rsidR="00227898" w:rsidRDefault="00227898">
      <w:pPr>
        <w:pStyle w:val="ConsNormal"/>
        <w:widowControl/>
        <w:ind w:firstLine="540"/>
        <w:jc w:val="right"/>
      </w:pPr>
      <w:r>
        <w:t>к Порядку...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rmal"/>
        <w:widowControl/>
        <w:ind w:firstLine="0"/>
        <w:jc w:val="both"/>
      </w:pPr>
      <w:r>
        <w:t>(Форма)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</w:pPr>
      <w:r>
        <w:t xml:space="preserve">                               ЗАЯВКА</w:t>
      </w:r>
    </w:p>
    <w:p w:rsidR="00227898" w:rsidRDefault="00227898">
      <w:pPr>
        <w:pStyle w:val="ConsNonformat"/>
        <w:widowControl/>
      </w:pPr>
      <w:r>
        <w:t xml:space="preserve">               НА ОБЪЕМЫ ПОТРЕБЛЕНИЯ КОММУНАЛЬНЫХ УСЛУГ</w:t>
      </w:r>
    </w:p>
    <w:p w:rsidR="00227898" w:rsidRDefault="00227898">
      <w:pPr>
        <w:pStyle w:val="ConsNonformat"/>
        <w:widowControl/>
      </w:pPr>
      <w:r>
        <w:t xml:space="preserve">        В НАТУРАЛЬНОМ И СТОИМОСТНОМ ВЫРАЖЕНИИ ДЛЯ ПОЛУЧАТЕЛЕЙ</w:t>
      </w:r>
    </w:p>
    <w:p w:rsidR="00227898" w:rsidRDefault="00227898">
      <w:pPr>
        <w:pStyle w:val="ConsNonformat"/>
        <w:widowControl/>
      </w:pPr>
      <w:r>
        <w:t xml:space="preserve">                СРЕДСТВ </w:t>
      </w:r>
      <w:r w:rsidR="00424BEC">
        <w:t>МЕСТНОГО</w:t>
      </w:r>
      <w:r>
        <w:t xml:space="preserve"> БЮДЖЕТА НА 200_ ГОД</w:t>
      </w:r>
    </w:p>
    <w:p w:rsidR="00227898" w:rsidRDefault="00227898">
      <w:pPr>
        <w:pStyle w:val="ConsNonformat"/>
        <w:widowControl/>
      </w:pPr>
      <w:r>
        <w:t xml:space="preserve">       ________________________________________________________</w:t>
      </w:r>
    </w:p>
    <w:p w:rsidR="00227898" w:rsidRDefault="00227898">
      <w:pPr>
        <w:pStyle w:val="ConsNonformat"/>
        <w:widowControl/>
      </w:pPr>
      <w:r>
        <w:t xml:space="preserve">             (наименование главного распорядителя средств</w:t>
      </w:r>
    </w:p>
    <w:p w:rsidR="00227898" w:rsidRDefault="00227898">
      <w:pPr>
        <w:pStyle w:val="ConsNonformat"/>
        <w:widowControl/>
      </w:pPr>
      <w:r>
        <w:t xml:space="preserve">                         </w:t>
      </w:r>
      <w:r w:rsidR="009462B4">
        <w:t>мест</w:t>
      </w:r>
      <w:r>
        <w:t>ного бюджета)</w:t>
      </w:r>
    </w:p>
    <w:p w:rsidR="00227898" w:rsidRDefault="00227898">
      <w:pPr>
        <w:pStyle w:val="ConsNonformat"/>
        <w:widowControl/>
      </w:pPr>
      <w:r>
        <w:t xml:space="preserve">       ________________________________________________________</w:t>
      </w:r>
    </w:p>
    <w:p w:rsidR="00227898" w:rsidRDefault="00227898">
      <w:pPr>
        <w:pStyle w:val="ConsNonformat"/>
        <w:widowControl/>
      </w:pPr>
      <w:r>
        <w:t xml:space="preserve">               (вид потребляемой коммунальной услуги)</w:t>
      </w:r>
    </w:p>
    <w:p w:rsidR="00227898" w:rsidRDefault="00227898">
      <w:pPr>
        <w:pStyle w:val="ConsNonformat"/>
        <w:widowControl/>
        <w:jc w:val="both"/>
      </w:pPr>
    </w:p>
    <w:tbl>
      <w:tblPr>
        <w:tblW w:w="10827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1755"/>
        <w:gridCol w:w="175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  <w:gridCol w:w="675"/>
      </w:tblGrid>
      <w:tr w:rsidR="002278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Наименование</w:t>
            </w:r>
            <w:r>
              <w:br/>
              <w:t>бюджетополу-</w:t>
            </w:r>
            <w:r>
              <w:br/>
              <w:t xml:space="preserve">чателя (уч- </w:t>
            </w:r>
            <w:r>
              <w:br/>
              <w:t xml:space="preserve">реждения,   </w:t>
            </w:r>
            <w:r>
              <w:br/>
              <w:t>организации)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ИНН бюджето-</w:t>
            </w:r>
            <w:r>
              <w:br/>
              <w:t xml:space="preserve">получателя  </w:t>
            </w:r>
            <w:r>
              <w:br/>
              <w:t>(учреждения,</w:t>
            </w:r>
            <w:r>
              <w:br/>
              <w:t>организации)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200_ год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Первый  </w:t>
            </w:r>
            <w:r>
              <w:br/>
              <w:t xml:space="preserve">квартал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Второй  </w:t>
            </w:r>
            <w:r>
              <w:br/>
              <w:t xml:space="preserve">квартал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Третий  </w:t>
            </w:r>
            <w:r>
              <w:br/>
              <w:t xml:space="preserve">квартал </w:t>
            </w:r>
          </w:p>
        </w:tc>
        <w:tc>
          <w:tcPr>
            <w:tcW w:w="13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Четвертый</w:t>
            </w:r>
            <w:r>
              <w:br/>
              <w:t xml:space="preserve">квартал </w:t>
            </w: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ед. </w:t>
            </w:r>
            <w:r>
              <w:br/>
              <w:t>изм.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тыс.</w:t>
            </w:r>
            <w: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ед. </w:t>
            </w:r>
            <w:r>
              <w:br/>
              <w:t>изм.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тыс.</w:t>
            </w:r>
            <w: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ед. </w:t>
            </w:r>
            <w:r>
              <w:br/>
              <w:t>изм.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тыс.</w:t>
            </w:r>
            <w: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ед. </w:t>
            </w:r>
            <w:r>
              <w:br/>
              <w:t>изм.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тыс.</w:t>
            </w:r>
            <w:r>
              <w:br/>
              <w:t>руб.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ед. </w:t>
            </w:r>
            <w:r>
              <w:br/>
              <w:t>изм.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тыс.</w:t>
            </w:r>
            <w:r>
              <w:br/>
              <w:t>руб.</w:t>
            </w: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2    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3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4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5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7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8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9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10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11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12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13 </w:t>
            </w: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2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3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4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5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6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0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Итого             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</w:tbl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</w:pPr>
      <w:r>
        <w:t>Руководитель ____________________________    _____________</w:t>
      </w:r>
    </w:p>
    <w:p w:rsidR="00227898" w:rsidRDefault="00227898">
      <w:pPr>
        <w:pStyle w:val="ConsNonformat"/>
        <w:widowControl/>
      </w:pPr>
      <w:r>
        <w:t xml:space="preserve">               (фамилия, имя, отчество)        (подпись)</w:t>
      </w:r>
    </w:p>
    <w:p w:rsidR="00227898" w:rsidRDefault="00227898">
      <w:pPr>
        <w:pStyle w:val="ConsNonformat"/>
        <w:widowControl/>
      </w:pPr>
    </w:p>
    <w:p w:rsidR="00227898" w:rsidRDefault="00227898">
      <w:pPr>
        <w:pStyle w:val="ConsNonformat"/>
        <w:widowControl/>
      </w:pPr>
      <w:r>
        <w:t xml:space="preserve">                                            (Место печати)</w:t>
      </w:r>
    </w:p>
    <w:p w:rsidR="00227898" w:rsidRDefault="00227898">
      <w:pPr>
        <w:pStyle w:val="ConsNonformat"/>
        <w:widowControl/>
      </w:pPr>
    </w:p>
    <w:p w:rsidR="00227898" w:rsidRDefault="00227898">
      <w:pPr>
        <w:pStyle w:val="ConsNonformat"/>
        <w:widowControl/>
      </w:pPr>
      <w:r>
        <w:t>Исполнитель ___________  __________________  _________  _____________</w:t>
      </w:r>
    </w:p>
    <w:p w:rsidR="00227898" w:rsidRDefault="00227898">
      <w:pPr>
        <w:pStyle w:val="ConsNonformat"/>
        <w:widowControl/>
      </w:pPr>
      <w:r>
        <w:t xml:space="preserve">            (должность)    (фамилия, имя,    (подпись)   (контактный</w:t>
      </w:r>
    </w:p>
    <w:p w:rsidR="00227898" w:rsidRDefault="00227898">
      <w:pPr>
        <w:pStyle w:val="ConsNonformat"/>
        <w:widowControl/>
      </w:pPr>
      <w:r>
        <w:t xml:space="preserve">                              отчество)                    телефон)</w:t>
      </w:r>
    </w:p>
    <w:p w:rsidR="00227898" w:rsidRDefault="00227898">
      <w:pPr>
        <w:pStyle w:val="ConsNonformat"/>
        <w:widowControl/>
      </w:pPr>
      <w:r>
        <w:t>"___" ______________ 200_ года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  <w:r>
        <w:t>-------------------------------</w:t>
      </w:r>
    </w:p>
    <w:p w:rsidR="00227898" w:rsidRDefault="00227898">
      <w:pPr>
        <w:pStyle w:val="ConsNormal"/>
        <w:widowControl/>
        <w:ind w:firstLine="540"/>
        <w:jc w:val="both"/>
      </w:pPr>
      <w:r>
        <w:t>В строке "Итого" в графах 4-13 указывается итоговая сумма по всем получателям коммунальных услуг.</w:t>
      </w:r>
    </w:p>
    <w:p w:rsidR="00227898" w:rsidRDefault="00227898">
      <w:pPr>
        <w:pStyle w:val="ConsNormal"/>
        <w:widowControl/>
        <w:ind w:firstLine="540"/>
        <w:jc w:val="both"/>
      </w:pPr>
      <w:r>
        <w:t>Графа 4 должна совпадать с суммой граф 6, 8, 10, 12.</w:t>
      </w:r>
    </w:p>
    <w:p w:rsidR="00227898" w:rsidRDefault="00227898">
      <w:pPr>
        <w:pStyle w:val="ConsNormal"/>
        <w:widowControl/>
        <w:ind w:firstLine="540"/>
        <w:jc w:val="both"/>
      </w:pPr>
      <w:r>
        <w:t>Графа 5 должна совпадать с суммой граф 7, 9, 11, 13.</w:t>
      </w:r>
    </w:p>
    <w:p w:rsidR="00227898" w:rsidRDefault="00227898">
      <w:pPr>
        <w:pStyle w:val="ConsNormal"/>
        <w:widowControl/>
        <w:ind w:firstLine="540"/>
        <w:jc w:val="both"/>
      </w:pPr>
      <w:r>
        <w:t>Единица измерения соответствует потребляемой коммунальной услуге (кВт, Гкал, т, куб. м).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F9091E">
      <w:pPr>
        <w:pStyle w:val="ConsNormal"/>
        <w:widowControl/>
        <w:ind w:firstLine="540"/>
        <w:jc w:val="right"/>
      </w:pPr>
      <w:r>
        <w:br w:type="page"/>
      </w:r>
      <w:r w:rsidR="00227898">
        <w:t>Приложение 2</w:t>
      </w:r>
    </w:p>
    <w:p w:rsidR="00227898" w:rsidRDefault="00227898">
      <w:pPr>
        <w:pStyle w:val="ConsNormal"/>
        <w:widowControl/>
        <w:ind w:firstLine="540"/>
        <w:jc w:val="right"/>
      </w:pPr>
      <w:r>
        <w:t>к Порядку...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rmal"/>
        <w:widowControl/>
        <w:ind w:firstLine="0"/>
        <w:jc w:val="both"/>
      </w:pPr>
      <w:r>
        <w:t>(Форма)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</w:pPr>
      <w:r>
        <w:t xml:space="preserve">                               ЗАЯВКА</w:t>
      </w:r>
    </w:p>
    <w:p w:rsidR="00227898" w:rsidRDefault="00227898">
      <w:pPr>
        <w:pStyle w:val="ConsNonformat"/>
        <w:widowControl/>
      </w:pPr>
      <w:r>
        <w:t xml:space="preserve">                 НА ФИНАНСИРОВАНИЕ КОММУНАЛЬНЫХ УСЛУГ</w:t>
      </w:r>
    </w:p>
    <w:p w:rsidR="00227898" w:rsidRDefault="00227898">
      <w:pPr>
        <w:pStyle w:val="ConsNonformat"/>
        <w:widowControl/>
      </w:pPr>
      <w:r>
        <w:t xml:space="preserve">       ________________________________________________________</w:t>
      </w:r>
    </w:p>
    <w:p w:rsidR="00227898" w:rsidRDefault="00227898">
      <w:pPr>
        <w:pStyle w:val="ConsNonformat"/>
        <w:widowControl/>
      </w:pPr>
      <w:r>
        <w:t xml:space="preserve">       (наименование главного распорядителя бюджетных средств)</w:t>
      </w:r>
    </w:p>
    <w:p w:rsidR="00227898" w:rsidRDefault="00227898">
      <w:pPr>
        <w:pStyle w:val="ConsNonformat"/>
        <w:widowControl/>
      </w:pPr>
      <w:r>
        <w:t xml:space="preserve">       ________________________________________________________</w:t>
      </w:r>
    </w:p>
    <w:p w:rsidR="00227898" w:rsidRDefault="00227898">
      <w:pPr>
        <w:pStyle w:val="ConsNonformat"/>
        <w:widowControl/>
      </w:pPr>
      <w:r>
        <w:t xml:space="preserve">               (вид потребляемой коммунальной услуги)</w:t>
      </w:r>
    </w:p>
    <w:p w:rsidR="00227898" w:rsidRDefault="00227898">
      <w:pPr>
        <w:pStyle w:val="ConsNonformat"/>
        <w:widowControl/>
        <w:jc w:val="both"/>
      </w:pPr>
    </w:p>
    <w:tbl>
      <w:tblPr>
        <w:tblW w:w="11368" w:type="dxa"/>
        <w:tblInd w:w="-92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1304"/>
        <w:gridCol w:w="1276"/>
        <w:gridCol w:w="540"/>
        <w:gridCol w:w="1303"/>
        <w:gridCol w:w="675"/>
        <w:gridCol w:w="675"/>
        <w:gridCol w:w="675"/>
        <w:gridCol w:w="540"/>
        <w:gridCol w:w="675"/>
        <w:gridCol w:w="843"/>
        <w:gridCol w:w="850"/>
        <w:gridCol w:w="567"/>
        <w:gridCol w:w="736"/>
      </w:tblGrid>
      <w:tr w:rsidR="0022789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3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 w:rsidP="007B2AD4">
            <w:pPr>
              <w:pStyle w:val="ConsCell"/>
              <w:widowControl/>
              <w:ind w:hanging="70"/>
            </w:pPr>
            <w:r>
              <w:t>Наименова-</w:t>
            </w:r>
            <w:r>
              <w:br/>
              <w:t>ние бюдже-</w:t>
            </w:r>
            <w:r>
              <w:br/>
              <w:t xml:space="preserve">тополуча- </w:t>
            </w:r>
            <w:r>
              <w:br/>
              <w:t xml:space="preserve">теля (уч- </w:t>
            </w:r>
            <w:r>
              <w:br/>
              <w:t xml:space="preserve">реждения, </w:t>
            </w:r>
            <w:r>
              <w:br/>
              <w:t xml:space="preserve">организа- </w:t>
            </w:r>
            <w:r>
              <w:br/>
              <w:t xml:space="preserve">ции)    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Номер теку-</w:t>
            </w:r>
            <w:r>
              <w:br/>
              <w:t xml:space="preserve">щего счета </w:t>
            </w:r>
            <w:r>
              <w:br/>
              <w:t xml:space="preserve">бюджетопо- </w:t>
            </w:r>
            <w:r>
              <w:br/>
              <w:t xml:space="preserve">лучателя   </w:t>
            </w:r>
            <w:r>
              <w:br/>
              <w:t xml:space="preserve">(учрежде-  </w:t>
            </w:r>
            <w:r>
              <w:br/>
              <w:t xml:space="preserve">ния, орга- </w:t>
            </w:r>
            <w:r>
              <w:br/>
              <w:t xml:space="preserve">низации)   </w:t>
            </w:r>
          </w:p>
        </w:tc>
        <w:tc>
          <w:tcPr>
            <w:tcW w:w="1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Банковские рек-</w:t>
            </w:r>
            <w:r>
              <w:br/>
              <w:t>визиты бюджето-</w:t>
            </w:r>
            <w:r>
              <w:br/>
              <w:t xml:space="preserve">получателя     </w:t>
            </w:r>
          </w:p>
        </w:tc>
        <w:tc>
          <w:tcPr>
            <w:tcW w:w="493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Код бюджетной классификации      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Общая</w:t>
            </w:r>
            <w:r>
              <w:br/>
              <w:t>сумма</w:t>
            </w: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Pr="00D03ECF" w:rsidRDefault="00227898">
            <w:pPr>
              <w:pStyle w:val="ConsCell"/>
              <w:widowControl/>
              <w:rPr>
                <w:sz w:val="18"/>
                <w:szCs w:val="18"/>
              </w:rPr>
            </w:pPr>
            <w:r w:rsidRPr="00D03ECF">
              <w:rPr>
                <w:sz w:val="18"/>
                <w:szCs w:val="18"/>
              </w:rPr>
              <w:t>Приме-</w:t>
            </w:r>
            <w:r w:rsidRPr="00D03ECF">
              <w:rPr>
                <w:sz w:val="18"/>
                <w:szCs w:val="18"/>
              </w:rPr>
              <w:br/>
              <w:t xml:space="preserve">чания </w:t>
            </w: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70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3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БИК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корреспон- </w:t>
            </w:r>
            <w:r>
              <w:br/>
              <w:t xml:space="preserve">дентский   </w:t>
            </w:r>
            <w:r>
              <w:br/>
              <w:t xml:space="preserve">счет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КФСР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КВСР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КЦСР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КВР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КЭСР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допол- </w:t>
            </w:r>
            <w:r>
              <w:br/>
              <w:t>нитель-</w:t>
            </w:r>
            <w:r>
              <w:br/>
              <w:t xml:space="preserve">но ЭК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допол- </w:t>
            </w:r>
            <w:r>
              <w:br/>
              <w:t>нитель-</w:t>
            </w:r>
            <w:r>
              <w:br/>
              <w:t xml:space="preserve">но ФК  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7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2 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3   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4 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5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6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7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8  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9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10 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11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12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13  </w:t>
            </w: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14  </w:t>
            </w: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 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2 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3  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0065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Всего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</w:tbl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</w:pPr>
      <w:r>
        <w:t>Всего ______________________________________________________</w:t>
      </w:r>
    </w:p>
    <w:p w:rsidR="00227898" w:rsidRDefault="00227898">
      <w:pPr>
        <w:pStyle w:val="ConsNonformat"/>
        <w:widowControl/>
      </w:pPr>
      <w:r>
        <w:t xml:space="preserve">                      (сумма прописью)</w:t>
      </w:r>
    </w:p>
    <w:p w:rsidR="00227898" w:rsidRDefault="00227898">
      <w:pPr>
        <w:pStyle w:val="ConsNonformat"/>
        <w:widowControl/>
      </w:pPr>
    </w:p>
    <w:p w:rsidR="00227898" w:rsidRDefault="00227898">
      <w:pPr>
        <w:pStyle w:val="ConsNonformat"/>
        <w:widowControl/>
      </w:pPr>
      <w:r>
        <w:t>Руководитель ____________________________    _____________</w:t>
      </w:r>
    </w:p>
    <w:p w:rsidR="00227898" w:rsidRDefault="00227898">
      <w:pPr>
        <w:pStyle w:val="ConsNonformat"/>
        <w:widowControl/>
      </w:pPr>
      <w:r>
        <w:t xml:space="preserve">               (фамилия, имя, отчество)        (подпись)</w:t>
      </w:r>
    </w:p>
    <w:p w:rsidR="00227898" w:rsidRDefault="00227898">
      <w:pPr>
        <w:pStyle w:val="ConsNonformat"/>
        <w:widowControl/>
      </w:pPr>
    </w:p>
    <w:p w:rsidR="00227898" w:rsidRDefault="00227898">
      <w:pPr>
        <w:pStyle w:val="ConsNonformat"/>
        <w:widowControl/>
      </w:pPr>
      <w:r>
        <w:t xml:space="preserve">                                            (Место печати)</w:t>
      </w:r>
    </w:p>
    <w:p w:rsidR="00227898" w:rsidRDefault="00227898">
      <w:pPr>
        <w:pStyle w:val="ConsNonformat"/>
        <w:widowControl/>
      </w:pPr>
    </w:p>
    <w:p w:rsidR="00227898" w:rsidRDefault="00227898">
      <w:pPr>
        <w:pStyle w:val="ConsNonformat"/>
        <w:widowControl/>
      </w:pPr>
      <w:r>
        <w:t>Главный бухгалтер _______________________    _____________</w:t>
      </w:r>
    </w:p>
    <w:p w:rsidR="00227898" w:rsidRDefault="00227898">
      <w:pPr>
        <w:pStyle w:val="ConsNonformat"/>
        <w:widowControl/>
      </w:pPr>
      <w:r>
        <w:t xml:space="preserve">                  (фамилия, имя, отчество)     (подпись)</w:t>
      </w:r>
    </w:p>
    <w:p w:rsidR="00227898" w:rsidRDefault="00227898">
      <w:pPr>
        <w:pStyle w:val="ConsNonformat"/>
        <w:widowControl/>
      </w:pPr>
    </w:p>
    <w:p w:rsidR="00227898" w:rsidRDefault="00227898">
      <w:pPr>
        <w:pStyle w:val="ConsNonformat"/>
        <w:widowControl/>
      </w:pPr>
      <w:r>
        <w:t>Исполнитель ___________  __________________  _________  _____________</w:t>
      </w:r>
    </w:p>
    <w:p w:rsidR="00227898" w:rsidRDefault="00227898">
      <w:pPr>
        <w:pStyle w:val="ConsNonformat"/>
        <w:widowControl/>
      </w:pPr>
      <w:r>
        <w:t xml:space="preserve">            (должность)    (фамилия, имя,    (подпись)   (контактный</w:t>
      </w:r>
    </w:p>
    <w:p w:rsidR="00227898" w:rsidRDefault="00227898">
      <w:pPr>
        <w:pStyle w:val="ConsNonformat"/>
        <w:widowControl/>
      </w:pPr>
      <w:r>
        <w:t xml:space="preserve">                              отчество)                    телефон)</w:t>
      </w:r>
    </w:p>
    <w:p w:rsidR="00227898" w:rsidRDefault="00227898">
      <w:pPr>
        <w:pStyle w:val="ConsNonformat"/>
        <w:widowControl/>
      </w:pPr>
      <w:r>
        <w:t>"___" ______________ 200_ года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  <w:r>
        <w:t>-------------------------------</w:t>
      </w:r>
    </w:p>
    <w:p w:rsidR="00227898" w:rsidRDefault="00227898">
      <w:pPr>
        <w:pStyle w:val="ConsNormal"/>
        <w:widowControl/>
        <w:ind w:firstLine="540"/>
        <w:jc w:val="both"/>
      </w:pPr>
      <w:r>
        <w:t>В строке "Всего" указывается сумма финансирования.</w:t>
      </w:r>
    </w:p>
    <w:p w:rsidR="00227898" w:rsidRDefault="00227898">
      <w:pPr>
        <w:pStyle w:val="ConsNormal"/>
        <w:widowControl/>
        <w:ind w:firstLine="540"/>
        <w:jc w:val="both"/>
      </w:pPr>
      <w:r>
        <w:t>Заявка должна быть представлена вместе с реестром на финансирование коммунальных услуг.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F9091E">
      <w:pPr>
        <w:pStyle w:val="ConsNormal"/>
        <w:widowControl/>
        <w:ind w:firstLine="540"/>
        <w:jc w:val="right"/>
      </w:pPr>
      <w:r>
        <w:br w:type="page"/>
      </w:r>
      <w:r w:rsidR="00227898">
        <w:t>Приложение 3</w:t>
      </w:r>
    </w:p>
    <w:p w:rsidR="00227898" w:rsidRDefault="00227898">
      <w:pPr>
        <w:pStyle w:val="ConsNormal"/>
        <w:widowControl/>
        <w:ind w:firstLine="540"/>
        <w:jc w:val="right"/>
      </w:pPr>
      <w:r>
        <w:t>к Порядку...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rmal"/>
        <w:widowControl/>
        <w:ind w:firstLine="0"/>
        <w:jc w:val="both"/>
      </w:pPr>
      <w:r>
        <w:t>(Форма)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</w:pPr>
      <w:r>
        <w:t xml:space="preserve">                     РЕЕСТР N ___ ОТ __________</w:t>
      </w:r>
    </w:p>
    <w:p w:rsidR="00227898" w:rsidRDefault="00227898">
      <w:pPr>
        <w:pStyle w:val="ConsNonformat"/>
        <w:widowControl/>
      </w:pPr>
      <w:r>
        <w:t xml:space="preserve">                 НА ФИНАНСИРОВАНИЕ КОММУНАЛЬНЫХ УСЛУГ</w:t>
      </w:r>
    </w:p>
    <w:p w:rsidR="00227898" w:rsidRDefault="00227898">
      <w:pPr>
        <w:pStyle w:val="ConsNonformat"/>
        <w:widowControl/>
      </w:pPr>
      <w:r>
        <w:t xml:space="preserve">       ________________________________________________________</w:t>
      </w:r>
    </w:p>
    <w:p w:rsidR="00227898" w:rsidRDefault="00227898">
      <w:pPr>
        <w:pStyle w:val="ConsNonformat"/>
        <w:widowControl/>
      </w:pPr>
      <w:r>
        <w:t xml:space="preserve">       (наименование главного распорядителя бюджетных средств)</w:t>
      </w:r>
    </w:p>
    <w:p w:rsidR="00227898" w:rsidRDefault="00227898">
      <w:pPr>
        <w:pStyle w:val="ConsNonformat"/>
        <w:widowControl/>
      </w:pPr>
      <w:r>
        <w:t xml:space="preserve">       ________________________________________________________</w:t>
      </w:r>
    </w:p>
    <w:p w:rsidR="00227898" w:rsidRDefault="00227898">
      <w:pPr>
        <w:pStyle w:val="ConsNonformat"/>
        <w:widowControl/>
      </w:pPr>
      <w:r>
        <w:t xml:space="preserve">               (вид потребляемой коммунальной услуги)</w:t>
      </w:r>
    </w:p>
    <w:p w:rsidR="00227898" w:rsidRDefault="00227898">
      <w:pPr>
        <w:pStyle w:val="ConsNonformat"/>
        <w:widowControl/>
        <w:jc w:val="both"/>
      </w:pPr>
    </w:p>
    <w:tbl>
      <w:tblPr>
        <w:tblW w:w="10956" w:type="dxa"/>
        <w:tblInd w:w="-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587"/>
        <w:gridCol w:w="1417"/>
        <w:gridCol w:w="993"/>
        <w:gridCol w:w="992"/>
        <w:gridCol w:w="1276"/>
        <w:gridCol w:w="1275"/>
        <w:gridCol w:w="1134"/>
        <w:gridCol w:w="567"/>
        <w:gridCol w:w="1175"/>
      </w:tblGrid>
      <w:tr w:rsidR="0022789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5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Наименование</w:t>
            </w:r>
            <w:r>
              <w:br/>
              <w:t>бюджетополу-</w:t>
            </w:r>
            <w:r>
              <w:br/>
              <w:t xml:space="preserve">чателя (уч- </w:t>
            </w:r>
            <w:r>
              <w:br/>
              <w:t xml:space="preserve">реждения,   </w:t>
            </w:r>
            <w:r>
              <w:br/>
              <w:t>организации)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Номер и дата</w:t>
            </w:r>
            <w:r>
              <w:br/>
              <w:t xml:space="preserve">договора на </w:t>
            </w:r>
            <w:r>
              <w:br/>
              <w:t>предоставле-</w:t>
            </w:r>
            <w:r>
              <w:br/>
              <w:t xml:space="preserve">ние комму-  </w:t>
            </w:r>
            <w:r>
              <w:br/>
              <w:t xml:space="preserve">нальных ус- </w:t>
            </w:r>
            <w:r>
              <w:br/>
              <w:t xml:space="preserve">луг         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Дата   </w:t>
            </w:r>
            <w:r>
              <w:br/>
              <w:t>(период</w:t>
            </w:r>
            <w:r>
              <w:br/>
              <w:t>оплаты)</w:t>
            </w:r>
            <w:r>
              <w:br/>
              <w:t xml:space="preserve">комму- </w:t>
            </w:r>
            <w:r>
              <w:br/>
              <w:t>нальных</w:t>
            </w:r>
            <w:r>
              <w:br/>
              <w:t xml:space="preserve">услуг  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Наиме- </w:t>
            </w:r>
            <w:r>
              <w:br/>
              <w:t>нование</w:t>
            </w:r>
            <w:r>
              <w:br/>
              <w:t>постав-</w:t>
            </w:r>
            <w:r>
              <w:br/>
              <w:t xml:space="preserve">щика   </w:t>
            </w:r>
            <w:r>
              <w:br/>
              <w:t xml:space="preserve">комму- </w:t>
            </w:r>
            <w:r>
              <w:br/>
              <w:t>нальных</w:t>
            </w:r>
            <w:r>
              <w:br/>
              <w:t xml:space="preserve">услуг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Банковские</w:t>
            </w:r>
            <w:r>
              <w:br/>
              <w:t xml:space="preserve">реквизиты </w:t>
            </w:r>
            <w:r>
              <w:br/>
              <w:t>поставщика</w:t>
            </w:r>
            <w:r>
              <w:br/>
              <w:t>коммуналь-</w:t>
            </w:r>
            <w:r>
              <w:br/>
              <w:t xml:space="preserve">ных услуг 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Потребленные    </w:t>
            </w:r>
            <w:r>
              <w:br/>
              <w:t xml:space="preserve">коммунальные услуги </w:t>
            </w:r>
            <w:r>
              <w:br/>
              <w:t>(номер и дата счета)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Тариф,</w:t>
            </w:r>
            <w:r>
              <w:br/>
              <w:t xml:space="preserve">в том </w:t>
            </w:r>
            <w:r>
              <w:br/>
              <w:t xml:space="preserve">числе </w:t>
            </w:r>
            <w:r>
              <w:br/>
              <w:t xml:space="preserve">НДС   </w:t>
            </w:r>
            <w:r>
              <w:br/>
              <w:t>(руб.)</w:t>
            </w:r>
          </w:p>
        </w:tc>
        <w:tc>
          <w:tcPr>
            <w:tcW w:w="117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Установ-</w:t>
            </w:r>
            <w:r>
              <w:br/>
              <w:t xml:space="preserve">ленный  </w:t>
            </w:r>
            <w:r>
              <w:br/>
              <w:t xml:space="preserve">лимит   </w:t>
            </w:r>
            <w:r>
              <w:br/>
              <w:t xml:space="preserve">потреб- </w:t>
            </w:r>
            <w:r>
              <w:br/>
              <w:t xml:space="preserve">ления   </w:t>
            </w:r>
            <w:r>
              <w:br/>
              <w:t xml:space="preserve">комму-  </w:t>
            </w:r>
            <w:r>
              <w:br/>
              <w:t xml:space="preserve">нальных </w:t>
            </w:r>
            <w:r>
              <w:br/>
              <w:t xml:space="preserve">услуг   </w:t>
            </w: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5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4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в нату-   </w:t>
            </w:r>
            <w:r>
              <w:br/>
              <w:t xml:space="preserve">ральном   </w:t>
            </w:r>
            <w:r>
              <w:br/>
              <w:t xml:space="preserve">выражении </w:t>
            </w:r>
            <w:r>
              <w:br/>
              <w:t>(ед. изм.)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в денеж- </w:t>
            </w:r>
            <w:r>
              <w:br/>
              <w:t>ном выра-</w:t>
            </w:r>
            <w:r>
              <w:br/>
              <w:t xml:space="preserve">жении    </w:t>
            </w:r>
            <w:r>
              <w:br/>
              <w:t xml:space="preserve">(руб.)   </w:t>
            </w:r>
          </w:p>
        </w:tc>
        <w:tc>
          <w:tcPr>
            <w:tcW w:w="56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17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2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3     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4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5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6   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7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8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9  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10   </w:t>
            </w: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 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2 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3  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Итого          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</w:tbl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</w:pPr>
      <w:r>
        <w:t>Руководитель  ____________________________    _____________</w:t>
      </w:r>
    </w:p>
    <w:p w:rsidR="00227898" w:rsidRDefault="00227898">
      <w:pPr>
        <w:pStyle w:val="ConsNonformat"/>
        <w:widowControl/>
      </w:pPr>
      <w:r>
        <w:t xml:space="preserve">                (фамилия, имя, отчество)        (подпись)</w:t>
      </w:r>
    </w:p>
    <w:p w:rsidR="00227898" w:rsidRDefault="00227898">
      <w:pPr>
        <w:pStyle w:val="ConsNonformat"/>
        <w:widowControl/>
      </w:pPr>
    </w:p>
    <w:p w:rsidR="00227898" w:rsidRDefault="00227898">
      <w:pPr>
        <w:pStyle w:val="ConsNonformat"/>
        <w:widowControl/>
      </w:pPr>
      <w:r>
        <w:t xml:space="preserve">                                            (Место печати)</w:t>
      </w:r>
    </w:p>
    <w:p w:rsidR="00227898" w:rsidRDefault="00227898">
      <w:pPr>
        <w:pStyle w:val="ConsNonformat"/>
        <w:widowControl/>
      </w:pPr>
    </w:p>
    <w:p w:rsidR="00227898" w:rsidRDefault="00227898">
      <w:pPr>
        <w:pStyle w:val="ConsNonformat"/>
        <w:widowControl/>
      </w:pPr>
      <w:r>
        <w:t>Главный бухгалтер _______________________    ______________</w:t>
      </w:r>
    </w:p>
    <w:p w:rsidR="00227898" w:rsidRDefault="00227898">
      <w:pPr>
        <w:pStyle w:val="ConsNonformat"/>
        <w:widowControl/>
      </w:pPr>
      <w:r>
        <w:t xml:space="preserve">                  (фамилия, имя, отчество)      (подпись)</w:t>
      </w:r>
    </w:p>
    <w:p w:rsidR="00227898" w:rsidRDefault="00227898">
      <w:pPr>
        <w:pStyle w:val="ConsNonformat"/>
        <w:widowControl/>
      </w:pPr>
    </w:p>
    <w:p w:rsidR="00227898" w:rsidRDefault="00227898">
      <w:pPr>
        <w:pStyle w:val="ConsNonformat"/>
        <w:widowControl/>
      </w:pPr>
      <w:r>
        <w:t>Исполнитель ___________  __________________  _________  _____________</w:t>
      </w:r>
    </w:p>
    <w:p w:rsidR="00227898" w:rsidRDefault="00227898">
      <w:pPr>
        <w:pStyle w:val="ConsNonformat"/>
        <w:widowControl/>
      </w:pPr>
      <w:r>
        <w:t xml:space="preserve">            (должность)    (фамилия, имя,    (подпись)   (контактный</w:t>
      </w:r>
    </w:p>
    <w:p w:rsidR="00227898" w:rsidRDefault="00227898">
      <w:pPr>
        <w:pStyle w:val="ConsNonformat"/>
        <w:widowControl/>
      </w:pPr>
      <w:r>
        <w:t xml:space="preserve">                              отчество)                    телефон)</w:t>
      </w:r>
    </w:p>
    <w:p w:rsidR="00227898" w:rsidRDefault="00227898">
      <w:pPr>
        <w:pStyle w:val="ConsNonformat"/>
        <w:widowControl/>
      </w:pPr>
      <w:r>
        <w:t>"___" ______________ 200_ года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  <w:r>
        <w:t>-------------------------------</w:t>
      </w:r>
    </w:p>
    <w:p w:rsidR="00227898" w:rsidRDefault="00227898">
      <w:pPr>
        <w:pStyle w:val="ConsNormal"/>
        <w:widowControl/>
        <w:ind w:firstLine="540"/>
        <w:jc w:val="both"/>
      </w:pPr>
      <w:r>
        <w:t>В строке "Итого" в графах 7, 8 и 10 указывается итоговая сумма по каждому получателю коммунальных услуг.</w:t>
      </w:r>
    </w:p>
    <w:p w:rsidR="00227898" w:rsidRDefault="00227898">
      <w:pPr>
        <w:pStyle w:val="ConsNormal"/>
        <w:widowControl/>
        <w:ind w:firstLine="540"/>
        <w:jc w:val="both"/>
      </w:pPr>
      <w:r>
        <w:t>Единица измерения соответствует потребляемой коммунальной услуге (кВт, Гкал, т, куб. м).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227898" w:rsidRDefault="00F9091E">
      <w:pPr>
        <w:pStyle w:val="ConsNormal"/>
        <w:widowControl/>
        <w:ind w:firstLine="540"/>
        <w:jc w:val="right"/>
      </w:pPr>
      <w:r>
        <w:br w:type="page"/>
      </w:r>
      <w:r w:rsidR="00227898">
        <w:t xml:space="preserve">Приложение </w:t>
      </w:r>
      <w:r w:rsidR="006D12AD">
        <w:t>4</w:t>
      </w:r>
    </w:p>
    <w:p w:rsidR="00227898" w:rsidRDefault="00227898">
      <w:pPr>
        <w:pStyle w:val="ConsNormal"/>
        <w:widowControl/>
        <w:ind w:firstLine="540"/>
        <w:jc w:val="right"/>
      </w:pPr>
      <w:r>
        <w:t>к Порядку...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rmal"/>
        <w:widowControl/>
        <w:ind w:firstLine="0"/>
        <w:jc w:val="both"/>
      </w:pPr>
      <w:r>
        <w:t>(Форма)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</w:pPr>
      <w:r>
        <w:t xml:space="preserve">                                ОТЧЕТ</w:t>
      </w:r>
    </w:p>
    <w:p w:rsidR="00227898" w:rsidRDefault="00227898">
      <w:pPr>
        <w:pStyle w:val="ConsNonformat"/>
        <w:widowControl/>
      </w:pPr>
      <w:r>
        <w:t xml:space="preserve">         О СОБЛЮДЕНИИ ЛИМИТОВ ПОТРЕБЛЕНИЯ КОММУНАЛЬНЫХ УСЛУГ</w:t>
      </w:r>
    </w:p>
    <w:p w:rsidR="00227898" w:rsidRDefault="00227898">
      <w:pPr>
        <w:pStyle w:val="ConsNonformat"/>
        <w:widowControl/>
      </w:pPr>
      <w:r>
        <w:t xml:space="preserve">               ПОЛУЧАТЕЛЯМИ СРЕДСТВ </w:t>
      </w:r>
      <w:r w:rsidR="00233CF6">
        <w:t>МЕСТНОГО</w:t>
      </w:r>
      <w:r>
        <w:t xml:space="preserve"> БЮДЖЕТА</w:t>
      </w:r>
    </w:p>
    <w:p w:rsidR="00227898" w:rsidRDefault="00227898">
      <w:pPr>
        <w:pStyle w:val="ConsNonformat"/>
        <w:widowControl/>
      </w:pPr>
      <w:r>
        <w:t xml:space="preserve">       ________________________________________________________</w:t>
      </w:r>
    </w:p>
    <w:p w:rsidR="00227898" w:rsidRDefault="00227898">
      <w:pPr>
        <w:pStyle w:val="ConsNonformat"/>
        <w:widowControl/>
      </w:pPr>
      <w:r>
        <w:t xml:space="preserve">             (наименование главного распорядителя средств</w:t>
      </w:r>
    </w:p>
    <w:p w:rsidR="00227898" w:rsidRDefault="00227898">
      <w:pPr>
        <w:pStyle w:val="ConsNonformat"/>
        <w:widowControl/>
      </w:pPr>
      <w:r>
        <w:t xml:space="preserve">                         </w:t>
      </w:r>
      <w:r w:rsidR="009462B4">
        <w:t>мест</w:t>
      </w:r>
      <w:r>
        <w:t>ного бюджета)</w:t>
      </w:r>
    </w:p>
    <w:p w:rsidR="00227898" w:rsidRDefault="00227898">
      <w:pPr>
        <w:pStyle w:val="ConsNonformat"/>
        <w:widowControl/>
      </w:pPr>
      <w:r>
        <w:t xml:space="preserve">       ________________________________________________________</w:t>
      </w:r>
    </w:p>
    <w:p w:rsidR="00227898" w:rsidRDefault="00227898">
      <w:pPr>
        <w:pStyle w:val="ConsNonformat"/>
        <w:widowControl/>
      </w:pPr>
      <w:r>
        <w:t xml:space="preserve">               (вид потребляемой коммунальной услуги)</w:t>
      </w:r>
    </w:p>
    <w:p w:rsidR="00227898" w:rsidRDefault="00227898">
      <w:pPr>
        <w:pStyle w:val="ConsNonformat"/>
        <w:widowControl/>
      </w:pPr>
      <w:r>
        <w:t xml:space="preserve">                   за _____________________________</w:t>
      </w:r>
    </w:p>
    <w:p w:rsidR="00227898" w:rsidRDefault="00227898">
      <w:pPr>
        <w:pStyle w:val="ConsNonformat"/>
        <w:widowControl/>
      </w:pPr>
      <w:r>
        <w:t xml:space="preserve">                          (отчетный период)</w:t>
      </w:r>
    </w:p>
    <w:p w:rsidR="00227898" w:rsidRDefault="00227898">
      <w:pPr>
        <w:pStyle w:val="ConsNonformat"/>
        <w:widowControl/>
        <w:jc w:val="both"/>
      </w:pPr>
    </w:p>
    <w:tbl>
      <w:tblPr>
        <w:tblW w:w="10632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1755"/>
        <w:gridCol w:w="675"/>
        <w:gridCol w:w="945"/>
        <w:gridCol w:w="810"/>
        <w:gridCol w:w="810"/>
        <w:gridCol w:w="1080"/>
        <w:gridCol w:w="1215"/>
        <w:gridCol w:w="810"/>
        <w:gridCol w:w="1000"/>
        <w:gridCol w:w="992"/>
      </w:tblGrid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Наименование</w:t>
            </w:r>
            <w:r>
              <w:br/>
              <w:t>бюджетополу-</w:t>
            </w:r>
            <w:r>
              <w:br/>
              <w:t xml:space="preserve">чателя      </w:t>
            </w:r>
          </w:p>
        </w:tc>
        <w:tc>
          <w:tcPr>
            <w:tcW w:w="43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Отчетный период        </w:t>
            </w:r>
          </w:p>
        </w:tc>
        <w:tc>
          <w:tcPr>
            <w:tcW w:w="202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Фактическое   </w:t>
            </w:r>
            <w:r>
              <w:br/>
              <w:t xml:space="preserve">потребление   </w:t>
            </w:r>
            <w:r>
              <w:br/>
              <w:t xml:space="preserve">коммунальных  </w:t>
            </w:r>
            <w:r>
              <w:br/>
              <w:t>услуг по срав-</w:t>
            </w:r>
            <w:r>
              <w:br/>
              <w:t>нению с преды-</w:t>
            </w:r>
            <w:r>
              <w:br/>
              <w:t xml:space="preserve">дущим годом   </w:t>
            </w:r>
            <w:r>
              <w:br/>
              <w:t xml:space="preserve">(нарастающим  </w:t>
            </w:r>
            <w:r>
              <w:br/>
              <w:t xml:space="preserve">итогом)       </w:t>
            </w:r>
          </w:p>
        </w:tc>
        <w:tc>
          <w:tcPr>
            <w:tcW w:w="199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Задолженность за   </w:t>
            </w:r>
            <w:r>
              <w:br/>
              <w:t>потребленные комму-</w:t>
            </w:r>
            <w:r>
              <w:br/>
              <w:t xml:space="preserve">нальные услуги за  </w:t>
            </w:r>
            <w:r>
              <w:br/>
              <w:t xml:space="preserve">отчетный период    </w:t>
            </w: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лимит      </w:t>
            </w:r>
            <w:r>
              <w:br/>
              <w:t>потребления</w:t>
            </w:r>
            <w:r>
              <w:br/>
              <w:t xml:space="preserve">коммуналь- </w:t>
            </w:r>
            <w:r>
              <w:br/>
              <w:t xml:space="preserve">ных услуг  </w:t>
            </w:r>
            <w:r>
              <w:br/>
              <w:t xml:space="preserve">(нарастаю- </w:t>
            </w:r>
            <w:r>
              <w:br/>
              <w:t>щим итогом)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фактическое</w:t>
            </w:r>
            <w:r>
              <w:br/>
              <w:t>потребление</w:t>
            </w:r>
            <w:r>
              <w:br/>
              <w:t xml:space="preserve">коммуналь- </w:t>
            </w:r>
            <w:r>
              <w:br/>
              <w:t xml:space="preserve">ных услуг  </w:t>
            </w:r>
            <w:r>
              <w:br/>
              <w:t xml:space="preserve">(нарастаю- </w:t>
            </w:r>
            <w:r>
              <w:br/>
              <w:t>щим итогом)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сумма  </w:t>
            </w:r>
            <w:r>
              <w:br/>
              <w:t xml:space="preserve">опла-  </w:t>
            </w:r>
            <w:r>
              <w:br/>
              <w:t xml:space="preserve">ченных </w:t>
            </w:r>
            <w:r>
              <w:br/>
              <w:t xml:space="preserve">комму- </w:t>
            </w:r>
            <w:r>
              <w:br/>
              <w:t>нальных</w:t>
            </w:r>
            <w:r>
              <w:br/>
              <w:t xml:space="preserve">услуг  </w:t>
            </w:r>
          </w:p>
        </w:tc>
        <w:tc>
          <w:tcPr>
            <w:tcW w:w="2025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99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62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0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2025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дебитор- </w:t>
            </w:r>
            <w:r>
              <w:br/>
              <w:t xml:space="preserve">ская 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кредитор-</w:t>
            </w:r>
            <w:r>
              <w:br/>
              <w:t xml:space="preserve">ская     </w:t>
            </w: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5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ед. </w:t>
            </w:r>
            <w:r>
              <w:br/>
              <w:t>изм.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тыс.  </w:t>
            </w:r>
            <w:r>
              <w:br/>
              <w:t xml:space="preserve">руб.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ед.  </w:t>
            </w:r>
            <w:r>
              <w:br/>
              <w:t xml:space="preserve">изм.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тыс. </w:t>
            </w:r>
            <w:r>
              <w:br/>
              <w:t xml:space="preserve">руб.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тыс.   </w:t>
            </w:r>
            <w:r>
              <w:br/>
              <w:t xml:space="preserve">руб.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ед. изм.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тыс. </w:t>
            </w:r>
            <w:r>
              <w:br/>
              <w:t xml:space="preserve">руб.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тыс. 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>тыс. руб.</w:t>
            </w: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2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3 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4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5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6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7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8    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9  </w:t>
            </w: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10   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11    </w:t>
            </w: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1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2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3  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  <w:tr w:rsidR="00227898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2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  <w:r>
              <w:t xml:space="preserve">Итого           </w:t>
            </w:r>
          </w:p>
        </w:tc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1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7898" w:rsidRDefault="00227898">
            <w:pPr>
              <w:pStyle w:val="ConsCell"/>
              <w:widowControl/>
            </w:pPr>
          </w:p>
        </w:tc>
      </w:tr>
    </w:tbl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</w:pPr>
      <w:r>
        <w:t>Руководитель ____________________________    _____________</w:t>
      </w:r>
    </w:p>
    <w:p w:rsidR="00227898" w:rsidRDefault="00227898">
      <w:pPr>
        <w:pStyle w:val="ConsNonformat"/>
        <w:widowControl/>
      </w:pPr>
      <w:r>
        <w:t xml:space="preserve">               (фамилия, имя, отчество)        (подпись)</w:t>
      </w:r>
    </w:p>
    <w:p w:rsidR="00227898" w:rsidRDefault="00227898">
      <w:pPr>
        <w:pStyle w:val="ConsNonformat"/>
        <w:widowControl/>
      </w:pPr>
    </w:p>
    <w:p w:rsidR="00227898" w:rsidRDefault="00227898">
      <w:pPr>
        <w:pStyle w:val="ConsNonformat"/>
        <w:widowControl/>
      </w:pPr>
      <w:r>
        <w:t xml:space="preserve">                                            (Место печати)</w:t>
      </w:r>
    </w:p>
    <w:p w:rsidR="00227898" w:rsidRDefault="00227898">
      <w:pPr>
        <w:pStyle w:val="ConsNonformat"/>
        <w:widowControl/>
      </w:pPr>
    </w:p>
    <w:p w:rsidR="00227898" w:rsidRDefault="00227898">
      <w:pPr>
        <w:pStyle w:val="ConsNonformat"/>
        <w:widowControl/>
      </w:pPr>
      <w:r>
        <w:t>Главный бухгалтер _______________________    ______________</w:t>
      </w:r>
    </w:p>
    <w:p w:rsidR="00227898" w:rsidRDefault="00227898">
      <w:pPr>
        <w:pStyle w:val="ConsNonformat"/>
        <w:widowControl/>
      </w:pPr>
      <w:r>
        <w:t xml:space="preserve">                  (фамилия, имя, отчество)      (подпись)</w:t>
      </w:r>
    </w:p>
    <w:p w:rsidR="00227898" w:rsidRDefault="00227898">
      <w:pPr>
        <w:pStyle w:val="ConsNonformat"/>
        <w:widowControl/>
      </w:pPr>
    </w:p>
    <w:p w:rsidR="00227898" w:rsidRDefault="00227898">
      <w:pPr>
        <w:pStyle w:val="ConsNonformat"/>
        <w:widowControl/>
      </w:pPr>
      <w:r>
        <w:t>Исполнитель ___________  __________________  _________  _____________</w:t>
      </w:r>
    </w:p>
    <w:p w:rsidR="00227898" w:rsidRDefault="00227898">
      <w:pPr>
        <w:pStyle w:val="ConsNonformat"/>
        <w:widowControl/>
      </w:pPr>
      <w:r>
        <w:t xml:space="preserve">            (должность)    (фамилия, имя,    (подпись)   (контактный</w:t>
      </w:r>
    </w:p>
    <w:p w:rsidR="00227898" w:rsidRDefault="00227898">
      <w:pPr>
        <w:pStyle w:val="ConsNonformat"/>
        <w:widowControl/>
      </w:pPr>
      <w:r>
        <w:t xml:space="preserve">                              отчество)                    телефон)</w:t>
      </w:r>
    </w:p>
    <w:p w:rsidR="00227898" w:rsidRDefault="00227898">
      <w:pPr>
        <w:pStyle w:val="ConsNonformat"/>
        <w:widowControl/>
      </w:pPr>
      <w:r>
        <w:t>"___" ______________ 200_ года</w:t>
      </w:r>
    </w:p>
    <w:p w:rsidR="00227898" w:rsidRDefault="00227898">
      <w:pPr>
        <w:pStyle w:val="ConsNonformat"/>
        <w:widowControl/>
        <w:jc w:val="both"/>
      </w:pPr>
    </w:p>
    <w:p w:rsidR="00227898" w:rsidRDefault="00227898">
      <w:pPr>
        <w:pStyle w:val="ConsNonformat"/>
        <w:widowControl/>
        <w:jc w:val="both"/>
      </w:pPr>
    </w:p>
    <w:p w:rsidR="00777ED9" w:rsidRDefault="007C301B" w:rsidP="00777ED9">
      <w:pPr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777ED9">
        <w:rPr>
          <w:rFonts w:ascii="Times New Roman" w:hAnsi="Times New Roman" w:cs="Times New Roman"/>
          <w:sz w:val="28"/>
          <w:szCs w:val="28"/>
        </w:rPr>
        <w:tab/>
      </w:r>
      <w:r w:rsidR="00777ED9">
        <w:rPr>
          <w:rFonts w:ascii="Times New Roman" w:hAnsi="Times New Roman" w:cs="Times New Roman"/>
          <w:sz w:val="28"/>
          <w:szCs w:val="28"/>
        </w:rPr>
        <w:tab/>
      </w:r>
      <w:r w:rsidR="00777ED9">
        <w:rPr>
          <w:rFonts w:ascii="Times New Roman" w:hAnsi="Times New Roman" w:cs="Times New Roman"/>
          <w:sz w:val="28"/>
          <w:szCs w:val="28"/>
        </w:rPr>
        <w:tab/>
      </w:r>
      <w:r w:rsidR="00777ED9">
        <w:rPr>
          <w:rFonts w:ascii="Times New Roman" w:hAnsi="Times New Roman" w:cs="Times New Roman"/>
          <w:sz w:val="28"/>
          <w:szCs w:val="28"/>
        </w:rPr>
        <w:tab/>
      </w:r>
      <w:r w:rsidR="00777ED9">
        <w:rPr>
          <w:rFonts w:ascii="Times New Roman" w:hAnsi="Times New Roman" w:cs="Times New Roman"/>
          <w:sz w:val="28"/>
          <w:szCs w:val="28"/>
        </w:rPr>
        <w:tab/>
      </w:r>
      <w:r w:rsidR="00777ED9">
        <w:rPr>
          <w:rFonts w:ascii="Times New Roman" w:hAnsi="Times New Roman" w:cs="Times New Roman"/>
          <w:sz w:val="28"/>
          <w:szCs w:val="28"/>
        </w:rPr>
        <w:tab/>
      </w:r>
      <w:r w:rsidR="00777ED9">
        <w:rPr>
          <w:rFonts w:ascii="Times New Roman" w:hAnsi="Times New Roman" w:cs="Times New Roman"/>
          <w:sz w:val="28"/>
          <w:szCs w:val="28"/>
        </w:rPr>
        <w:tab/>
      </w:r>
      <w:r w:rsidR="00777ED9">
        <w:rPr>
          <w:rFonts w:ascii="Times New Roman" w:hAnsi="Times New Roman" w:cs="Times New Roman"/>
          <w:sz w:val="28"/>
          <w:szCs w:val="28"/>
        </w:rPr>
        <w:tab/>
        <w:t>Утвержден</w:t>
      </w:r>
    </w:p>
    <w:p w:rsidR="00777ED9" w:rsidRDefault="00777ED9" w:rsidP="00777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постановлением главы</w:t>
      </w:r>
    </w:p>
    <w:p w:rsidR="00777ED9" w:rsidRDefault="00777ED9" w:rsidP="00777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администрации Лужского</w:t>
      </w:r>
    </w:p>
    <w:p w:rsidR="00777ED9" w:rsidRDefault="00777ED9" w:rsidP="00777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муниципального района</w:t>
      </w:r>
    </w:p>
    <w:p w:rsidR="00777ED9" w:rsidRDefault="00777ED9" w:rsidP="00777ED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от 13.06.2006г. № 291</w:t>
      </w:r>
    </w:p>
    <w:p w:rsidR="00777ED9" w:rsidRDefault="00777ED9" w:rsidP="00777E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(приложение 2)</w:t>
      </w:r>
    </w:p>
    <w:p w:rsidR="007C301B" w:rsidRPr="00412371" w:rsidRDefault="007C301B" w:rsidP="00777ED9">
      <w:pPr>
        <w:pStyle w:val="ConsNonformat"/>
        <w:widowControl/>
        <w:jc w:val="right"/>
        <w:rPr>
          <w:b/>
          <w:bCs/>
          <w:sz w:val="24"/>
          <w:szCs w:val="24"/>
        </w:rPr>
      </w:pPr>
    </w:p>
    <w:p w:rsidR="007C301B" w:rsidRDefault="007C301B" w:rsidP="007C301B">
      <w:pPr>
        <w:pStyle w:val="ConsNonformat"/>
        <w:widowControl/>
        <w:jc w:val="center"/>
        <w:rPr>
          <w:b/>
          <w:bCs/>
          <w:sz w:val="24"/>
          <w:szCs w:val="24"/>
        </w:rPr>
      </w:pPr>
      <w:r w:rsidRPr="00412371">
        <w:rPr>
          <w:b/>
          <w:bCs/>
          <w:sz w:val="24"/>
          <w:szCs w:val="24"/>
        </w:rPr>
        <w:t>Список главных распорядителей средств местного бюджета.</w:t>
      </w:r>
    </w:p>
    <w:p w:rsidR="007C301B" w:rsidRDefault="007C301B" w:rsidP="007C301B">
      <w:pPr>
        <w:pStyle w:val="ConsNonformat"/>
        <w:widowControl/>
        <w:jc w:val="center"/>
        <w:rPr>
          <w:b/>
          <w:bCs/>
          <w:sz w:val="24"/>
          <w:szCs w:val="24"/>
        </w:rPr>
      </w:pPr>
    </w:p>
    <w:p w:rsidR="007C301B" w:rsidRDefault="007C301B" w:rsidP="007C301B">
      <w:pPr>
        <w:pStyle w:val="ConsNonformat"/>
        <w:widowControl/>
        <w:jc w:val="center"/>
        <w:rPr>
          <w:b/>
          <w:bCs/>
          <w:sz w:val="24"/>
          <w:szCs w:val="24"/>
        </w:rPr>
      </w:pPr>
    </w:p>
    <w:p w:rsidR="007C301B" w:rsidRDefault="007C301B" w:rsidP="007C301B">
      <w:pPr>
        <w:pStyle w:val="ConsNonformat"/>
        <w:widowControl/>
        <w:jc w:val="center"/>
        <w:rPr>
          <w:b/>
          <w:bCs/>
          <w:sz w:val="24"/>
          <w:szCs w:val="24"/>
        </w:rPr>
      </w:pPr>
    </w:p>
    <w:p w:rsidR="007C301B" w:rsidRDefault="007C301B" w:rsidP="007C301B">
      <w:pPr>
        <w:pStyle w:val="ConsNonformat"/>
        <w:widowControl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Администрация Лужского муниципального района.</w:t>
      </w:r>
    </w:p>
    <w:p w:rsidR="007C301B" w:rsidRDefault="007C301B" w:rsidP="007C301B">
      <w:pPr>
        <w:pStyle w:val="ConsNonformat"/>
        <w:widowControl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Отдел образования (ЦБУК – муниципальное учреждение «Лужский центр бухгалтерского учета и контроля)</w:t>
      </w:r>
    </w:p>
    <w:p w:rsidR="007C301B" w:rsidRDefault="007C301B" w:rsidP="007C301B">
      <w:pPr>
        <w:pStyle w:val="ConsNonformat"/>
        <w:widowControl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МУЗ «Лужская центральная районная больница.</w:t>
      </w:r>
    </w:p>
    <w:p w:rsidR="00DE783B" w:rsidRDefault="00DE783B" w:rsidP="007C301B">
      <w:pPr>
        <w:pStyle w:val="ConsNonformat"/>
        <w:widowControl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Комитет социальной защиты населения администрации Лужского муниципального района</w:t>
      </w:r>
    </w:p>
    <w:p w:rsidR="00E863CA" w:rsidRDefault="00E863CA" w:rsidP="00E863CA">
      <w:pPr>
        <w:pStyle w:val="ConsNonformat"/>
        <w:widowControl/>
        <w:rPr>
          <w:sz w:val="24"/>
          <w:szCs w:val="24"/>
        </w:rPr>
      </w:pPr>
    </w:p>
    <w:p w:rsidR="00E863CA" w:rsidRDefault="00E863CA" w:rsidP="00E863CA">
      <w:pPr>
        <w:pStyle w:val="ConsNonformat"/>
        <w:widowControl/>
        <w:rPr>
          <w:sz w:val="24"/>
          <w:szCs w:val="24"/>
        </w:rPr>
      </w:pPr>
    </w:p>
    <w:p w:rsidR="00227898" w:rsidRDefault="00227898" w:rsidP="00E863CA">
      <w:pPr>
        <w:pStyle w:val="ConsNonformat"/>
        <w:widowControl/>
      </w:pPr>
    </w:p>
    <w:sectPr w:rsidR="00227898" w:rsidSect="002F53E8">
      <w:pgSz w:w="11907" w:h="16840" w:code="9"/>
      <w:pgMar w:top="709" w:right="1417" w:bottom="1417" w:left="141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7414B"/>
    <w:multiLevelType w:val="hybridMultilevel"/>
    <w:tmpl w:val="4712D312"/>
    <w:lvl w:ilvl="0" w:tplc="079C67E6">
      <w:start w:val="1"/>
      <w:numFmt w:val="decimal"/>
      <w:lvlText w:val="%1.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12313"/>
    <w:rsid w:val="0000446F"/>
    <w:rsid w:val="00112C82"/>
    <w:rsid w:val="00164CE6"/>
    <w:rsid w:val="001B2640"/>
    <w:rsid w:val="001F7EE7"/>
    <w:rsid w:val="00212313"/>
    <w:rsid w:val="00227898"/>
    <w:rsid w:val="00233CF6"/>
    <w:rsid w:val="002366EC"/>
    <w:rsid w:val="002625D2"/>
    <w:rsid w:val="002F53E8"/>
    <w:rsid w:val="00385314"/>
    <w:rsid w:val="003A535F"/>
    <w:rsid w:val="003D24B6"/>
    <w:rsid w:val="00412371"/>
    <w:rsid w:val="00424BEC"/>
    <w:rsid w:val="004658C1"/>
    <w:rsid w:val="004D53F9"/>
    <w:rsid w:val="00642F62"/>
    <w:rsid w:val="006D12AD"/>
    <w:rsid w:val="006F55B8"/>
    <w:rsid w:val="00777ED9"/>
    <w:rsid w:val="00781EE8"/>
    <w:rsid w:val="007B2AD4"/>
    <w:rsid w:val="007C301B"/>
    <w:rsid w:val="00814F81"/>
    <w:rsid w:val="00842070"/>
    <w:rsid w:val="00856C51"/>
    <w:rsid w:val="00902541"/>
    <w:rsid w:val="009462B4"/>
    <w:rsid w:val="00A27233"/>
    <w:rsid w:val="00AB27A9"/>
    <w:rsid w:val="00B5774D"/>
    <w:rsid w:val="00C858CC"/>
    <w:rsid w:val="00CF7710"/>
    <w:rsid w:val="00D03ECF"/>
    <w:rsid w:val="00DB26FC"/>
    <w:rsid w:val="00DE783B"/>
    <w:rsid w:val="00E863CA"/>
    <w:rsid w:val="00EA725B"/>
    <w:rsid w:val="00EE0243"/>
    <w:rsid w:val="00F57BE5"/>
    <w:rsid w:val="00F9091E"/>
    <w:rsid w:val="00F9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ED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Title">
    <w:name w:val="Con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DocList">
    <w:name w:val="Con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71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2774</Words>
  <Characters>15818</Characters>
  <Application>Microsoft Office Word</Application>
  <DocSecurity>0</DocSecurity>
  <Lines>131</Lines>
  <Paragraphs>37</Paragraphs>
  <ScaleCrop>false</ScaleCrop>
  <Company>Inc.</Company>
  <LinksUpToDate>false</LinksUpToDate>
  <CharactersWithSpaces>18555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ЛЕНИНГРАДСКОЙ ОБЛАСТИ</dc:title>
  <dc:creator>ConsultantPlus</dc:creator>
  <cp:lastModifiedBy>MihailovaAR</cp:lastModifiedBy>
  <cp:revision>2</cp:revision>
  <cp:lastPrinted>2006-06-08T05:38:00Z</cp:lastPrinted>
  <dcterms:created xsi:type="dcterms:W3CDTF">2025-01-30T11:53:00Z</dcterms:created>
  <dcterms:modified xsi:type="dcterms:W3CDTF">2025-01-30T11:53:00Z</dcterms:modified>
</cp:coreProperties>
</file>