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69" w:y="4029"/>
        <w:widowControl w:val="0"/>
        <w:shd w:val="clear" w:color="auto" w:fill="auto"/>
        <w:tabs>
          <w:tab w:pos="35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03 февраля 2009г.</w:t>
        <w:tab/>
        <w:t>23-р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подготовке органов управления,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сил гражданской обороны и районного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звена системы предупреждения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ликвидации ЧС в 2009 году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территории муниципального района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shd w:val="clear" w:color="auto" w:fill="auto"/>
        <w:tabs>
          <w:tab w:pos="4738" w:val="left"/>
          <w:tab w:pos="527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целях совершенствования подготовки органов управления, сил гражданской обороны, районного звена системы предупреждения и ликвидации С на территории муниципального района и во исполнение Федерального Закона от06.10.2003</w:t>
        <w:tab/>
        <w:t>№</w:t>
        <w:tab/>
        <w:t>131-фз «Об общих принципах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организации местного самоуправления в РФ» и постановлений Правительства РФ от 04.03.2003 № 547 «О подготовке населения в области защиты от чрезвычайных ситуаций природного и техногенного характера», от 02.11.200 № 841 «Об утверждении Положения об организации обучения населения в области гражданской обороны», организационно-методических указаний МЧС РФ от 05.11.2008 № 2-4-60-17-5 в 2009 году: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numPr>
          <w:ilvl w:val="0"/>
          <w:numId w:val="1"/>
        </w:numPr>
        <w:shd w:val="clear" w:color="auto" w:fill="auto"/>
        <w:tabs>
          <w:tab w:pos="1046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Главной задачей по подготовке органов управления, сил ГО и РСЧС считать совершенствование знаний, навыков и умений, направленных на реализацию единой государственной политики в области ГО, снижения рисков и смягчения последствий ЧС природного и техногенного характера для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населения в мирное и военное время.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numPr>
          <w:ilvl w:val="0"/>
          <w:numId w:val="1"/>
        </w:numPr>
        <w:shd w:val="clear" w:color="auto" w:fill="auto"/>
        <w:tabs>
          <w:tab w:pos="104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главам администраций городских и сельских поселений, руководителям организаций и предприятий, председателям комиссий по предупреждению и ликвидации ЧС и обеспечению пожарной безопасности подготовку органов управления, сил ГО и РСЧС организовать по следующим направлениям: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numPr>
          <w:ilvl w:val="1"/>
          <w:numId w:val="1"/>
        </w:numPr>
        <w:shd w:val="clear" w:color="auto" w:fill="auto"/>
        <w:tabs>
          <w:tab w:pos="126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области ГО:</w:t>
      </w:r>
    </w:p>
    <w:p>
      <w:pPr>
        <w:pStyle w:val="Style2"/>
        <w:keepNext w:val="0"/>
        <w:keepLines w:val="0"/>
        <w:framePr w:w="9418" w:h="10656" w:hRule="exact" w:wrap="none" w:vAnchor="page" w:hAnchor="page" w:x="1669" w:y="4994"/>
        <w:widowControl w:val="0"/>
        <w:numPr>
          <w:ilvl w:val="0"/>
          <w:numId w:val="3"/>
        </w:numPr>
        <w:shd w:val="clear" w:color="auto" w:fill="auto"/>
        <w:tabs>
          <w:tab w:pos="100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и развитие нормативно-правовой базы муниципальных образований по вопросам ГО;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rap="none" w:vAnchor="page" w:hAnchor="page" w:x="6277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дальнейшее совершенствование сил ГО, повышение их готовности, мобильности и оснащенности современными техническими средствами и технологиями ведения аварийно-спасательных и других неотложных работ, в том числе средствами малой механизации;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3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совершенствование организации учета, содержания и использования средств защиты населения и объектов ГО, а также подготовки мероприятий по эвакуации населения;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активизация работы по созданию в целях ГО запасов материально</w:t>
        <w:softHyphen/>
        <w:t>технических средств;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3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выполнение мероприятий по повышению готовности системы централизованного оповещения населения;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сохранности имеющегося фонда средств коллективной защиты населения.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1"/>
          <w:numId w:val="1"/>
        </w:numPr>
        <w:shd w:val="clear" w:color="auto" w:fill="auto"/>
        <w:tabs>
          <w:tab w:pos="127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области защиты населения и территорий от чрезвычайных ситуаций: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5"/>
        </w:numPr>
        <w:shd w:val="clear" w:color="auto" w:fill="auto"/>
        <w:tabs>
          <w:tab w:pos="97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деятельности координационных органов;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5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готовности органов управления, сил и средств РСЧС к реагированию на ЧС, совершенствование системы мониторинга и прогнозирования ЧС, развитие систем информационного обеспечения;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5"/>
        </w:numPr>
        <w:shd w:val="clear" w:color="auto" w:fill="auto"/>
        <w:tabs>
          <w:tab w:pos="123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резервов финансовых и материальных ресурсов, достаточных для ликвидации ЧС;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5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страховых фондов документации на объектах повышенного риска и объектах систем жизнеобеспечения населения;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5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принятие мер по соблюдению требуемого уровня обеспеченности средствами коллективной защиты населения от ЧС;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5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и поддержание необходимых условий для обеспечения жизнедеятельности пострадавшего населения.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1"/>
          <w:numId w:val="1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области обеспечения пожарной безопасности: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7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осуществление комплекса мероприятий, направленных на снижение количества пожаров и гибели людей при пожарах;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7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и развитие нормативно-правовой базы муниципальных образований по вопросам пожарной безопасности .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1"/>
          <w:numId w:val="1"/>
        </w:numPr>
        <w:shd w:val="clear" w:color="auto" w:fill="auto"/>
        <w:tabs>
          <w:tab w:pos="129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области обеспечения безопасности людей на водных объектах: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1"/>
          <w:numId w:val="1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контроля за обеспечением безопасности людей на водных объектах;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1"/>
          <w:numId w:val="1"/>
        </w:numPr>
        <w:shd w:val="clear" w:color="auto" w:fill="auto"/>
        <w:tabs>
          <w:tab w:pos="972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повышение эффективности профилактических мероприятий по предупреждению несчастных случаев с людьми на водных объектах.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1"/>
        </w:numPr>
        <w:shd w:val="clear" w:color="auto" w:fill="auto"/>
        <w:tabs>
          <w:tab w:pos="1080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Основные усилия по подготовке органов управления, сил ГО и территориальных подсистем и звеньев РСЧС направить на: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9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совершенствование нормативно-правовой и методической базы, а также механизмов ее практической реализации в области ГО, защиты населения и территорий от ЧС и обеспечения пожарной безопасности;</w:t>
      </w:r>
    </w:p>
    <w:p>
      <w:pPr>
        <w:pStyle w:val="Style2"/>
        <w:keepNext w:val="0"/>
        <w:keepLines w:val="0"/>
        <w:framePr w:w="9418" w:h="14520" w:hRule="exact" w:wrap="none" w:vAnchor="page" w:hAnchor="page" w:x="1669" w:y="1130"/>
        <w:widowControl w:val="0"/>
        <w:numPr>
          <w:ilvl w:val="0"/>
          <w:numId w:val="9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активизацию работы по реальному накоплению материальных ресурсов и резервах для ликвидации ЧС;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7"/>
        <w:keepNext w:val="0"/>
        <w:keepLines w:val="0"/>
        <w:framePr w:wrap="none" w:vAnchor="page" w:hAnchor="page" w:x="6286" w:y="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16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готовности систем связи в интересах ГО;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16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развитие единой системы подготовки населения в области ГО и ЧС;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99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готовности к использованию по предназначению местных систем централизованного оповещения населения, особое внимание обратив на обеспечение оповещения населения, проживающего в сельской местности;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16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снижение числа погибших на водоемах;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99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принятия мер по обустройству курсов ГО и учебно- консультационных пунктов (УКП), а также всестороннее обеспечение их деятельности;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99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организацию проведения муниципальных соревнований «Школа безопасности»;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99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дальнейшее создание и оснащение НАСФ и спасательных служб с учетом их достаточности и адекватности совершенным угрозам;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991" w:val="left"/>
          <w:tab w:pos="169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широкое внедрение принципа рационального использования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защитных средств;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99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организацию разработки и реализацию планов создания и своевременного освежения запасов СИЗ, поддержание в готовности защитных сооружений ГО;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9"/>
        </w:numPr>
        <w:shd w:val="clear" w:color="auto" w:fill="auto"/>
        <w:tabs>
          <w:tab w:pos="991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совершенствование форм и методов информационного обеспечения деятельности в области ГО, активное использование возможности электронных, печатных средств массовой информации, наружной рекламы.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1"/>
        </w:numPr>
        <w:shd w:val="clear" w:color="auto" w:fill="auto"/>
        <w:tabs>
          <w:tab w:pos="1076" w:val="left"/>
        </w:tabs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Проводить инструкторско-методические занятия с лицами, уполномоченными на решение задач в области ГО и ЧС организаций и поселений, ежемесячно каждую последнюю среду на базе отдела по делам ГО и ЧС. Начало занятий в 10.00.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1"/>
        </w:numPr>
        <w:shd w:val="clear" w:color="auto" w:fill="auto"/>
        <w:tabs>
          <w:tab w:pos="1076" w:val="left"/>
          <w:tab w:pos="4584" w:val="left"/>
          <w:tab w:pos="512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Подготовку нештатных аварийно-спасательных формирований (НАСФ) организаций проводить в соответствии с постановлениями Правительства РФ от 22.11.1997</w:t>
        <w:tab/>
        <w:t>№</w:t>
        <w:tab/>
        <w:t>1479 «Об аттестации аварийно</w:t>
        <w:softHyphen/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спасательных служб, аварийно-спасательных формирований и спасателей» от 02.11.200 № 841 «Об утверждении Положения об организации обучения населения в области ГО».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numPr>
          <w:ilvl w:val="0"/>
          <w:numId w:val="1"/>
        </w:numPr>
        <w:shd w:val="clear" w:color="auto" w:fill="auto"/>
        <w:tabs>
          <w:tab w:pos="107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Основными формами подготовки органов управления РСЧС и ГО определить командно-штабные учения (КШУ) и командно-штабные тренировки (КШТ).</w:t>
      </w:r>
    </w:p>
    <w:p>
      <w:pPr>
        <w:pStyle w:val="Style2"/>
        <w:keepNext w:val="0"/>
        <w:keepLines w:val="0"/>
        <w:framePr w:w="9408" w:h="13224" w:hRule="exact" w:wrap="none" w:vAnchor="page" w:hAnchor="page" w:x="1673" w:y="113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Учения и тренировки по выполнению задач в области защиты населения и территорий от ЧС проводятся в соответствии с действующим законодательством.</w:t>
      </w:r>
    </w:p>
    <w:p>
      <w:pPr>
        <w:pStyle w:val="Style2"/>
        <w:keepNext w:val="0"/>
        <w:keepLines w:val="0"/>
        <w:framePr w:w="9408" w:h="994" w:hRule="exact" w:wrap="none" w:vAnchor="page" w:hAnchor="page" w:x="1673" w:y="14656"/>
        <w:widowControl w:val="0"/>
        <w:shd w:val="clear" w:color="auto" w:fill="auto"/>
        <w:bidi w:val="0"/>
        <w:spacing w:before="0" w:after="0" w:line="240" w:lineRule="auto"/>
        <w:ind w:left="0" w:right="3062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08" w:h="994" w:hRule="exact" w:wrap="none" w:vAnchor="page" w:hAnchor="page" w:x="1673" w:y="14656"/>
        <w:widowControl w:val="0"/>
        <w:shd w:val="clear" w:color="auto" w:fill="auto"/>
        <w:bidi w:val="0"/>
        <w:spacing w:before="0" w:after="0" w:line="240" w:lineRule="auto"/>
        <w:ind w:left="0" w:right="3062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="9408" w:h="994" w:hRule="exact" w:wrap="none" w:vAnchor="page" w:hAnchor="page" w:x="1673" w:y="14656"/>
        <w:widowControl w:val="0"/>
        <w:shd w:val="clear" w:color="auto" w:fill="auto"/>
        <w:bidi w:val="0"/>
        <w:spacing w:before="0" w:after="0" w:line="240" w:lineRule="auto"/>
        <w:ind w:left="0" w:right="3062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ОЭ по списку, отдел ГОЧС, прокуратура.</w:t>
      </w:r>
    </w:p>
    <w:p>
      <w:pPr>
        <w:pStyle w:val="Style2"/>
        <w:keepNext w:val="0"/>
        <w:keepLines w:val="0"/>
        <w:framePr w:wrap="none" w:vAnchor="page" w:hAnchor="page" w:x="8763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Колонтитул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