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553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03 февраля 2009г.</w:t>
      </w:r>
    </w:p>
    <w:p>
      <w:pPr>
        <w:pStyle w:val="Style2"/>
        <w:keepNext w:val="0"/>
        <w:keepLines w:val="0"/>
        <w:framePr w:wrap="none" w:vAnchor="page" w:hAnchor="page" w:x="4428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24-р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bidi w:val="0"/>
        <w:spacing w:before="0" w:after="64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выделении денежных средств победителям районных конкурсов «Учитель года - 2009», «Классный, самый классный - 2009»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чествованием 17 февраля победителей конкурса «Учитель года - 2009» и победителей конкурса «Классный, самый классный - 2009», выделить учреждениям на награждение учителей-победителей 63454 рубля (смета прилагается), в том числе: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tabs>
          <w:tab w:pos="7914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МОУ «Средняя общеобразовательная школа № 4»</w:t>
        <w:tab/>
        <w:t>- 12620 руб.,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tabs>
          <w:tab w:pos="7914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МОУ «Средняя общеобразовательная школа № 6»</w:t>
        <w:tab/>
        <w:t>- 12620 руб.,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tabs>
          <w:tab w:pos="7914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МОУ «Толмачевская средняя общеобразовательная школа» - 6310 руб., МОУ «Мшинская средняя общеобразовательная школа» - 8834 руб., МОУ «Средняя общеобразовательная школа № 3»</w:t>
        <w:tab/>
        <w:t>- 6310 руб.,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tabs>
          <w:tab w:pos="7914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МОУ «Осьминская средняя общеобразовательная школа» - 6310 руб., информационно-методический центр</w:t>
        <w:tab/>
        <w:t>- 10450 руб.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счет общего финансирования муниципального учреждения в системе дополнительного педагогического образования (повышения квалификации) «Лужский информационно-методический центр».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10" w:h="7435" w:hRule="exact" w:wrap="none" w:vAnchor="page" w:hAnchor="page" w:x="819" w:y="4996"/>
        <w:widowControl w:val="0"/>
        <w:shd w:val="clear" w:color="auto" w:fill="auto"/>
        <w:tabs>
          <w:tab w:pos="72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819" w:y="14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отдел образования - 2 экз., КФ,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538" w:h="1786" w:hRule="exact" w:wrap="none" w:vAnchor="page" w:hAnchor="page" w:x="1592" w:y="1768"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распоряжению администрации от 03.02.2009 № 24-р СМЕТА</w:t>
      </w:r>
    </w:p>
    <w:p>
      <w:pPr>
        <w:pStyle w:val="Style4"/>
        <w:keepNext w:val="0"/>
        <w:keepLines w:val="0"/>
        <w:framePr w:w="9538" w:h="1786" w:hRule="exact" w:wrap="none" w:vAnchor="page" w:hAnchor="page" w:x="1592" w:y="17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проведение чествования победителей конкурсов «Учитель года - 2009»</w:t>
        <w:br/>
        <w:t>и «Классный, самый классный - 2009»</w:t>
      </w:r>
    </w:p>
    <w:tbl>
      <w:tblPr>
        <w:tblOverlap w:val="never"/>
        <w:jc w:val="left"/>
        <w:tblLayout w:type="fixed"/>
      </w:tblPr>
      <w:tblGrid>
        <w:gridCol w:w="557"/>
        <w:gridCol w:w="4013"/>
        <w:gridCol w:w="1066"/>
        <w:gridCol w:w="1085"/>
        <w:gridCol w:w="893"/>
        <w:gridCol w:w="893"/>
        <w:gridCol w:w="1018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Статья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Всего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Награждение победителей конкурса «Учитель года - 2009»: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МОУ «Средняя общеобразовательная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12620</w:t>
            </w:r>
          </w:p>
        </w:tc>
      </w:tr>
      <w:tr>
        <w:trPr>
          <w:trHeight w:val="126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школа № 4» - 1-е место (премия 10000 рублей);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МОУ «Средняя общеобразовательная школа № 6» - 2-е место (премия 5000 рублей);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6310</w:t>
            </w:r>
          </w:p>
        </w:tc>
      </w:tr>
      <w:tr>
        <w:trPr>
          <w:trHeight w:val="75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МОУ «Средняя общеобразовательная школа № 6» - 3-е место (премия 5000 рублей);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6310</w:t>
            </w: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965" w:val="left"/>
                <w:tab w:pos="27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МОУ</w:t>
              <w:tab/>
              <w:t>«Толмачевская</w:t>
              <w:tab/>
              <w:t>средняя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34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общеобразовательная школа» -</w:t>
              <w:tab/>
              <w:t>3-е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(премия 5000 рублей);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6310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Награждение победителей конкурса «Классный, самый классный - 2009»: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1018" w:val="left"/>
                <w:tab w:pos="256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-МОУ</w:t>
              <w:tab/>
              <w:t>«Мшинская</w:t>
              <w:tab/>
              <w:t>средняя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8834</w:t>
            </w:r>
          </w:p>
        </w:tc>
      </w:tr>
      <w:tr>
        <w:trPr>
          <w:trHeight w:val="128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34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общеобразовательная школа» -</w:t>
              <w:tab/>
              <w:t>1-е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(премия 7000 рублей);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МОУ «Средняя общеобразовательная школа № 3» - 2-е место (премия 5000 рублей);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6310</w:t>
            </w:r>
          </w:p>
        </w:tc>
      </w:tr>
      <w:tr>
        <w:trPr>
          <w:trHeight w:val="75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898" w:val="left"/>
                <w:tab w:pos="252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МОУ</w:t>
              <w:tab/>
              <w:t>«Осьминская</w:t>
              <w:tab/>
              <w:t>средняя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tabs>
                <w:tab w:pos="342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общеобразовательная школа» -</w:t>
              <w:tab/>
              <w:t>3-е</w:t>
            </w:r>
          </w:p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(премия 5000 рублей).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6310</w:t>
            </w:r>
          </w:p>
        </w:tc>
      </w:tr>
      <w:tr>
        <w:trPr>
          <w:trHeight w:val="10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Информационно-методический центр: - ценные подарки участникам конкурсов «Учитель года - 2009», «Классный, самый классный - 2009»;*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40000*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40000*</w:t>
            </w:r>
          </w:p>
        </w:tc>
      </w:tr>
      <w:tr>
        <w:trPr>
          <w:trHeight w:val="52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ДК за совместное проведение мероприятия;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цветы;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3650</w:t>
            </w:r>
          </w:p>
        </w:tc>
      </w:tr>
      <w:tr>
        <w:trPr>
          <w:trHeight w:val="264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распечатка фотографий;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800</w:t>
            </w:r>
          </w:p>
        </w:tc>
      </w:tr>
      <w:tr>
        <w:trPr>
          <w:trHeight w:val="24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оформление зала.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523" w:h="9485" w:wrap="none" w:vAnchor="page" w:hAnchor="page" w:x="1607" w:y="379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5450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523" w:h="9485" w:wrap="none" w:vAnchor="page" w:hAnchor="page" w:x="1607" w:y="379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103454</w:t>
            </w:r>
          </w:p>
        </w:tc>
      </w:tr>
    </w:tbl>
    <w:p>
      <w:pPr>
        <w:pStyle w:val="Style4"/>
        <w:keepNext w:val="0"/>
        <w:keepLines w:val="0"/>
        <w:framePr w:w="9538" w:h="538" w:hRule="exact" w:wrap="none" w:vAnchor="page" w:hAnchor="page" w:x="1592" w:y="135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 Деньги получены от депутатов Законодательного собрания Ленинградской области Санца В.А. и Закина А.Л. в декабре 2008 года, ценные подарки закуплены.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120"/>
      <w:ind w:left="4440" w:firstLine="30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