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29"/>
        <w:widowControl w:val="0"/>
        <w:shd w:val="clear" w:color="auto" w:fill="auto"/>
        <w:tabs>
          <w:tab w:pos="3518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 сентября 2009г.</w:t>
        <w:tab/>
        <w:t>275-р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shd w:val="clear" w:color="auto" w:fill="auto"/>
        <w:bidi w:val="0"/>
        <w:spacing w:before="0" w:after="64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учений и тренировок на объектах жизнеобеспечения в городских и сельских поселениях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исполнение распоряжения Губернатора Ленинградской области № 184-рг от 28.05.2009 «О задачах по подготовке объектов жилищно</w:t>
        <w:softHyphen/>
        <w:t>коммунального хозяйства Ленинградской области к осенне-зимнему периоду 2009-2010 г.г.» и п.1.14 распоряжения администрации Лужского муниципального района № 155-р от 01.06.2009, в целях подготовки жилищно</w:t>
        <w:softHyphen/>
        <w:t>коммунального хозяйства района к осенне-зимнему периоду 2009-2010г.г.,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315" w:val="left"/>
          <w:tab w:pos="3211" w:val="left"/>
          <w:tab w:pos="798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</w:t>
        <w:tab/>
        <w:t>главам администраций городских</w:t>
        <w:tab/>
        <w:t>и сельских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поселений: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numPr>
          <w:ilvl w:val="1"/>
          <w:numId w:val="1"/>
        </w:numPr>
        <w:shd w:val="clear" w:color="auto" w:fill="auto"/>
        <w:tabs>
          <w:tab w:pos="131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на территории поселений тренировки с аварийно - восстановительными формированиями по ликвидации чрезвычайных ситуаций, возникших на объектах жизнеобеспечения (электро-, водо-, теплоснабжения).</w:t>
      </w:r>
    </w:p>
    <w:p>
      <w:pPr>
        <w:pStyle w:val="Style2"/>
        <w:keepNext w:val="0"/>
        <w:keepLines w:val="0"/>
        <w:framePr w:w="9691" w:h="6470" w:hRule="exact" w:wrap="none" w:vAnchor="page" w:hAnchor="page" w:x="1670" w:y="4994"/>
        <w:widowControl w:val="0"/>
        <w:numPr>
          <w:ilvl w:val="1"/>
          <w:numId w:val="1"/>
        </w:numPr>
        <w:shd w:val="clear" w:color="auto" w:fill="auto"/>
        <w:tabs>
          <w:tab w:pos="131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срок до 21.09.2009 разработать и представить на согласование в отдел ГО и ЧС план проведения тренировок и до 25.09.2009 представить итоговые документы проведения тренировок.</w:t>
      </w:r>
    </w:p>
    <w:p>
      <w:pPr>
        <w:pStyle w:val="Style2"/>
        <w:keepNext w:val="0"/>
        <w:keepLines w:val="0"/>
        <w:framePr w:w="9691" w:h="672" w:hRule="exact" w:wrap="none" w:vAnchor="page" w:hAnchor="page" w:x="1670" w:y="117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691" w:h="672" w:hRule="exact" w:wrap="none" w:vAnchor="page" w:hAnchor="page" w:x="1670" w:y="117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50" w:y="12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670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ГОиЧС, адм. г/п и с/п,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