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1399" w:y="3923"/>
        <w:widowControl w:val="0"/>
        <w:shd w:val="clear" w:color="auto" w:fill="auto"/>
        <w:tabs>
          <w:tab w:pos="3523" w:val="left"/>
        </w:tabs>
        <w:bidi w:val="0"/>
        <w:spacing w:before="0" w:after="0" w:line="240" w:lineRule="auto"/>
        <w:ind w:left="7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12 февраля 2009 г.</w:t>
        <w:tab/>
        <w:t>34-р</w:t>
      </w:r>
    </w:p>
    <w:p>
      <w:pPr>
        <w:pStyle w:val="Style2"/>
        <w:keepNext w:val="0"/>
        <w:keepLines w:val="0"/>
        <w:framePr w:w="9557" w:h="10651" w:hRule="exact" w:wrap="none" w:vAnchor="page" w:hAnchor="page" w:x="1399" w:y="5214"/>
        <w:widowControl w:val="0"/>
        <w:shd w:val="clear" w:color="auto" w:fill="auto"/>
        <w:bidi w:val="0"/>
        <w:spacing w:before="0" w:line="240" w:lineRule="auto"/>
        <w:ind w:left="7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проведении государственного технического осмотра тракторов, самоходных дорожно-строительных и иных машин и прицепов</w:t>
      </w:r>
    </w:p>
    <w:p>
      <w:pPr>
        <w:pStyle w:val="Style2"/>
        <w:keepNext w:val="0"/>
        <w:keepLines w:val="0"/>
        <w:framePr w:w="9557" w:h="10651" w:hRule="exact" w:wrap="none" w:vAnchor="page" w:hAnchor="page" w:x="1399" w:y="5214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областным законом от 24 июля 2008 г. № 71-оз «О наделении органов местного самоуправления муниципальных образований Ленинградской области отдельным государственным полномочием Ленинградский области по осуществлению государственного надзора за техническим состоянием самоходных машин и других видов техники» и постановлением Правительства РФ от 19 февраля 2002 года № 117 «О порядке проведения государственного технического осмотра тракторов, самоходных дорожно-строительных машин и иных машин и прицепов к ним, зарегистрированных органами Гостехнадзора в Российской Федерации» и во исполнение приказа Комитета по агропромышленному и рыбохозяй</w:t>
        <w:softHyphen/>
        <w:t>ственному комплексу Ленинградской области № 10 от 30.01.2009:</w:t>
      </w:r>
    </w:p>
    <w:p>
      <w:pPr>
        <w:pStyle w:val="Style2"/>
        <w:keepNext w:val="0"/>
        <w:keepLines w:val="0"/>
        <w:framePr w:w="9557" w:h="10651" w:hRule="exact" w:wrap="none" w:vAnchor="page" w:hAnchor="page" w:x="1399" w:y="5214"/>
        <w:widowControl w:val="0"/>
        <w:numPr>
          <w:ilvl w:val="0"/>
          <w:numId w:val="1"/>
        </w:numPr>
        <w:shd w:val="clear" w:color="auto" w:fill="auto"/>
        <w:tabs>
          <w:tab w:pos="102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Инспекции Гостехнадзора отдела АПК администрации в период с 09.02.2009 по 31.08.2009:</w:t>
      </w:r>
    </w:p>
    <w:p>
      <w:pPr>
        <w:pStyle w:val="Style2"/>
        <w:keepNext w:val="0"/>
        <w:keepLines w:val="0"/>
        <w:framePr w:w="9557" w:h="10651" w:hRule="exact" w:wrap="none" w:vAnchor="page" w:hAnchor="page" w:x="1399" w:y="5214"/>
        <w:widowControl w:val="0"/>
        <w:numPr>
          <w:ilvl w:val="1"/>
          <w:numId w:val="1"/>
        </w:numPr>
        <w:shd w:val="clear" w:color="auto" w:fill="auto"/>
        <w:tabs>
          <w:tab w:pos="1245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Провести технический осмотр машинно-тракторного парка на всех предприятиях города и района, включая акционерные, арендные, кооперативные, крестьянские /фермерские/ хозяйства, а также техники, находящейся в собственности граждан, согласно плану - графику (приложение).</w:t>
      </w:r>
    </w:p>
    <w:p>
      <w:pPr>
        <w:pStyle w:val="Style2"/>
        <w:keepNext w:val="0"/>
        <w:keepLines w:val="0"/>
        <w:framePr w:w="9557" w:h="10651" w:hRule="exact" w:wrap="none" w:vAnchor="page" w:hAnchor="page" w:x="1399" w:y="5214"/>
        <w:widowControl w:val="0"/>
        <w:numPr>
          <w:ilvl w:val="1"/>
          <w:numId w:val="1"/>
        </w:numPr>
        <w:shd w:val="clear" w:color="auto" w:fill="auto"/>
        <w:tabs>
          <w:tab w:pos="1245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Не позднее, чем за 20 дней до проведения ГТО, предоставить списки техники, предоставляемой на осмотр, утвержденные руководителями предприятий с подписью главного бухгалтера.</w:t>
      </w:r>
    </w:p>
    <w:p>
      <w:pPr>
        <w:pStyle w:val="Style2"/>
        <w:keepNext w:val="0"/>
        <w:keepLines w:val="0"/>
        <w:framePr w:w="9557" w:h="10651" w:hRule="exact" w:wrap="none" w:vAnchor="page" w:hAnchor="page" w:x="1399" w:y="5214"/>
        <w:widowControl w:val="0"/>
        <w:numPr>
          <w:ilvl w:val="0"/>
          <w:numId w:val="1"/>
        </w:numPr>
        <w:shd w:val="clear" w:color="auto" w:fill="auto"/>
        <w:tabs>
          <w:tab w:pos="1023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Руководителям предприятий и организаций всех форм собственности, а также частным лицам:</w:t>
      </w:r>
    </w:p>
    <w:p>
      <w:pPr>
        <w:pStyle w:val="Style2"/>
        <w:keepNext w:val="0"/>
        <w:keepLines w:val="0"/>
        <w:framePr w:w="9557" w:h="10651" w:hRule="exact" w:wrap="none" w:vAnchor="page" w:hAnchor="page" w:x="1399" w:y="5214"/>
        <w:widowControl w:val="0"/>
        <w:numPr>
          <w:ilvl w:val="1"/>
          <w:numId w:val="1"/>
        </w:numPr>
        <w:shd w:val="clear" w:color="auto" w:fill="auto"/>
        <w:tabs>
          <w:tab w:pos="1245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Обеспечить своевременную подготовку техники для проведения государственного технического осмотра, в установленном порядке и в соответствии с графиком.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931" w:h="3893" w:hRule="exact" w:wrap="none" w:vAnchor="page" w:hAnchor="page" w:x="1212" w:y="1187"/>
        <w:widowControl w:val="0"/>
        <w:numPr>
          <w:ilvl w:val="1"/>
          <w:numId w:val="1"/>
        </w:numPr>
        <w:shd w:val="clear" w:color="auto" w:fill="auto"/>
        <w:tabs>
          <w:tab w:pos="1676" w:val="left"/>
        </w:tabs>
        <w:bidi w:val="0"/>
        <w:spacing w:before="0" w:line="240" w:lineRule="auto"/>
        <w:ind w:left="38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Совместно с органами здравоохранения, провести медицинское освидетельствование трактористов - машинистов.</w:t>
      </w:r>
    </w:p>
    <w:p>
      <w:pPr>
        <w:pStyle w:val="Style2"/>
        <w:keepNext w:val="0"/>
        <w:keepLines w:val="0"/>
        <w:framePr w:w="9931" w:h="3893" w:hRule="exact" w:wrap="none" w:vAnchor="page" w:hAnchor="page" w:x="1212" w:y="1187"/>
        <w:widowControl w:val="0"/>
        <w:numPr>
          <w:ilvl w:val="0"/>
          <w:numId w:val="1"/>
        </w:numPr>
        <w:shd w:val="clear" w:color="auto" w:fill="auto"/>
        <w:tabs>
          <w:tab w:pos="1473" w:val="left"/>
        </w:tabs>
        <w:bidi w:val="0"/>
        <w:spacing w:before="0" w:line="240" w:lineRule="auto"/>
        <w:ind w:left="38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Техника, предоставленная на годовой технический осмотр без полиса обязательного страхования гражданской ответственности владельцев транспортных средств не осматривается.</w:t>
      </w:r>
    </w:p>
    <w:p>
      <w:pPr>
        <w:pStyle w:val="Style2"/>
        <w:keepNext w:val="0"/>
        <w:keepLines w:val="0"/>
        <w:framePr w:w="9931" w:h="3893" w:hRule="exact" w:wrap="none" w:vAnchor="page" w:hAnchor="page" w:x="1212" w:y="1187"/>
        <w:widowControl w:val="0"/>
        <w:numPr>
          <w:ilvl w:val="0"/>
          <w:numId w:val="1"/>
        </w:numPr>
        <w:shd w:val="clear" w:color="auto" w:fill="auto"/>
        <w:tabs>
          <w:tab w:pos="1473" w:val="left"/>
        </w:tabs>
        <w:bidi w:val="0"/>
        <w:spacing w:before="0" w:line="240" w:lineRule="auto"/>
        <w:ind w:left="38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настоящего распоряжения возложить на зав.отделом АПК Евстафьеву Людмилу Леонидовну.</w:t>
      </w:r>
    </w:p>
    <w:p>
      <w:pPr>
        <w:pStyle w:val="Style2"/>
        <w:keepNext w:val="0"/>
        <w:keepLines w:val="0"/>
        <w:framePr w:w="9931" w:h="3893" w:hRule="exact" w:wrap="none" w:vAnchor="page" w:hAnchor="page" w:x="1212" w:y="1187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администрации</w:t>
      </w:r>
    </w:p>
    <w:p>
      <w:pPr>
        <w:pStyle w:val="Style2"/>
        <w:keepNext w:val="0"/>
        <w:keepLines w:val="0"/>
        <w:framePr w:w="9931" w:h="3893" w:hRule="exact" w:wrap="none" w:vAnchor="page" w:hAnchor="page" w:x="1212" w:y="1187"/>
        <w:widowControl w:val="0"/>
        <w:shd w:val="clear" w:color="auto" w:fill="auto"/>
        <w:tabs>
          <w:tab w:pos="7465" w:val="left"/>
        </w:tabs>
        <w:bidi w:val="0"/>
        <w:spacing w:before="0" w:after="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Лужского муниципального района</w:t>
        <w:tab/>
        <w:t>С.Н.Тимофеев</w:t>
      </w:r>
    </w:p>
    <w:p>
      <w:pPr>
        <w:pStyle w:val="Style2"/>
        <w:keepNext w:val="0"/>
        <w:keepLines w:val="0"/>
        <w:framePr w:wrap="none" w:vAnchor="page" w:hAnchor="page" w:x="1212" w:y="15035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Разослано: отдел АПК, инспекция Гостехнадзора, прокуратура.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9931" w:h="1406" w:hRule="exact" w:wrap="none" w:vAnchor="page" w:hAnchor="page" w:x="1212" w:y="1187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Приложение к распоряжению главы администрации</w:t>
      </w:r>
    </w:p>
    <w:p>
      <w:pPr>
        <w:pStyle w:val="Style4"/>
        <w:keepNext w:val="0"/>
        <w:keepLines w:val="0"/>
        <w:framePr w:w="9931" w:h="1406" w:hRule="exact" w:wrap="none" w:vAnchor="page" w:hAnchor="page" w:x="1212" w:y="1187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Лужского муниципального района от 12.032.2009 № 34-р</w:t>
      </w:r>
    </w:p>
    <w:p>
      <w:pPr>
        <w:pStyle w:val="Style4"/>
        <w:keepNext w:val="0"/>
        <w:keepLines w:val="0"/>
        <w:framePr w:w="9931" w:h="1123" w:hRule="exact" w:wrap="none" w:vAnchor="page" w:hAnchor="page" w:x="1212" w:y="3707"/>
        <w:widowControl w:val="0"/>
        <w:shd w:val="clear" w:color="auto" w:fill="auto"/>
        <w:bidi w:val="0"/>
        <w:spacing w:before="0" w:after="0" w:line="240" w:lineRule="auto"/>
        <w:ind w:left="520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График</w:t>
      </w:r>
    </w:p>
    <w:p>
      <w:pPr>
        <w:pStyle w:val="Style4"/>
        <w:keepNext w:val="0"/>
        <w:keepLines w:val="0"/>
        <w:framePr w:w="9931" w:h="1123" w:hRule="exact" w:wrap="none" w:vAnchor="page" w:hAnchor="page" w:x="1212" w:y="3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проведения государственного ТО тракторов, самоходных дорожно -</w:t>
        <w:br/>
        <w:t>строительных и иных машин, а также приёма экзаменов в школах и ПТУ</w:t>
        <w:br/>
        <w:t>Лужского района в 2009 году.</w:t>
      </w:r>
    </w:p>
    <w:tbl>
      <w:tblPr>
        <w:tblOverlap w:val="never"/>
        <w:jc w:val="left"/>
        <w:tblLayout w:type="fixed"/>
      </w:tblPr>
      <w:tblGrid>
        <w:gridCol w:w="1406"/>
        <w:gridCol w:w="1421"/>
        <w:gridCol w:w="1450"/>
        <w:gridCol w:w="5654"/>
      </w:tblGrid>
      <w:tr>
        <w:trPr>
          <w:trHeight w:val="5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30" w:lineRule="auto"/>
              <w:ind w:left="42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№№ п.п.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Дата проведения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Дата проведения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Наименование хозяйства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03.03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01.04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ЗАО ПЗ «Рапти»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04.03.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02.04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ОАО «Рассвет»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05.03.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03.04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СПК «Оредежский»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06.03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06.04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ОАО «Северная пушнина»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931" w:h="10637" w:wrap="none" w:vAnchor="page" w:hAnchor="page" w:x="1212" w:y="522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06.04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ОАО «Новый мир»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10.03.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07.04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ЗАО «Скреблово»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11.03.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06.04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ООО «Сатис»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12.03.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24.04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ОАО «Партизан»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13.03.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08.04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ООО «Урожай»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17.03.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09.04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СПК «Волошово»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11.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18.03.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10.04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ООО «Шереметьево»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19.03.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10.04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ООО «Сатис»</w:t>
            </w:r>
          </w:p>
        </w:tc>
      </w:tr>
      <w:tr>
        <w:trPr>
          <w:trHeight w:val="27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20.03.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14.04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ЗАО «Новое время»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31.03.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15.04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СПК «Мичуринский»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931" w:h="10637" w:wrap="none" w:vAnchor="page" w:hAnchor="page" w:x="1212" w:y="522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27-30.04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ПУ - 47(23, 24, 25, 29 апреля)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931" w:h="10637" w:wrap="none" w:vAnchor="page" w:hAnchor="page" w:x="1212" w:y="522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16.04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ЗАО «Спецстрой»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931" w:h="10637" w:wrap="none" w:vAnchor="page" w:hAnchor="page" w:x="1212" w:y="522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21-24.04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МУП «Лугажилкомхоз»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931" w:h="10637" w:wrap="none" w:vAnchor="page" w:hAnchor="page" w:x="1212" w:y="522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21.04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Лужские электрические сети АООТ «Ленэнерго»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931" w:h="10637" w:wrap="none" w:vAnchor="page" w:hAnchor="page" w:x="1212" w:y="522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05.05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Комбинат механизации пос. Оредеж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931" w:h="10637" w:wrap="none" w:vAnchor="page" w:hAnchor="page" w:x="1212" w:y="522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06.05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МУП предприятие «Сигнал»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931" w:h="10637" w:wrap="none" w:vAnchor="page" w:hAnchor="page" w:x="1212" w:y="522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07.05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АОЗТ «Химик»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931" w:h="10637" w:wrap="none" w:vAnchor="page" w:hAnchor="page" w:x="1212" w:y="522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08.05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РУС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931" w:h="10637" w:wrap="none" w:vAnchor="page" w:hAnchor="page" w:x="1212" w:y="522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12.05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Лесхоз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931" w:h="10637" w:wrap="none" w:vAnchor="page" w:hAnchor="page" w:x="1212" w:y="522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13.05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Кр/ хоз-во «Г ном»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931" w:h="10637" w:wrap="none" w:vAnchor="page" w:hAnchor="page" w:x="1212" w:y="522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14.05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Кр/ хоз-во «Пионер»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931" w:h="10637" w:wrap="none" w:vAnchor="page" w:hAnchor="page" w:x="1212" w:y="522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15.05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Лужский абразивный завод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931" w:h="10637" w:wrap="none" w:vAnchor="page" w:hAnchor="page" w:x="1212" w:y="522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18.05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Завод «Белкозин»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931" w:h="10637" w:wrap="none" w:vAnchor="page" w:hAnchor="page" w:x="1212" w:y="522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19.05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Кр/ хоз-во «Туман» дер. Белое Оред.вол.</w:t>
            </w:r>
          </w:p>
        </w:tc>
      </w:tr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29.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931" w:h="10637" w:wrap="none" w:vAnchor="page" w:hAnchor="page" w:x="1212" w:y="522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02-05.06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ДРСУ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30.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931" w:h="10637" w:wrap="none" w:vAnchor="page" w:hAnchor="page" w:x="1212" w:y="522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20.05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ЗАО «Селена»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31.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931" w:h="10637" w:wrap="none" w:vAnchor="page" w:hAnchor="page" w:x="1212" w:y="522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21.05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ООО «Электроприбор»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931" w:h="10637" w:wrap="none" w:vAnchor="page" w:hAnchor="page" w:x="1212" w:y="522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22.05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АООТ «Толмачёвский завод ЖБ и МК»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931" w:h="10637" w:wrap="none" w:vAnchor="page" w:hAnchor="page" w:x="1212" w:y="522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26.05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ООО «Мегатех»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9931" w:h="10637" w:wrap="none" w:vAnchor="page" w:hAnchor="page" w:x="1212" w:y="522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27.05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АОЗТ «Мшинский лесопункт»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35.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9931" w:h="10637" w:wrap="none" w:vAnchor="page" w:hAnchor="page" w:x="1212" w:y="5228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28.05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6"/>
              <w:keepNext w:val="0"/>
              <w:keepLines w:val="0"/>
              <w:framePr w:w="9931" w:h="10637" w:wrap="none" w:vAnchor="page" w:hAnchor="page" w:x="1212" w:y="5228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ООО «Тензометр»</w:t>
            </w:r>
          </w:p>
        </w:tc>
      </w:tr>
    </w:tbl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Основной текст (2)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7">
    <w:name w:val="Другое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32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Основной текст (2)"/>
    <w:basedOn w:val="Normal"/>
    <w:link w:val="CharStyle5"/>
    <w:pPr>
      <w:widowControl w:val="0"/>
      <w:shd w:val="clear" w:color="auto" w:fill="auto"/>
      <w:spacing w:after="420"/>
      <w:ind w:left="58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6">
    <w:name w:val="Другое"/>
    <w:basedOn w:val="Normal"/>
    <w:link w:val="CharStyle7"/>
    <w:pPr>
      <w:widowControl w:val="0"/>
      <w:shd w:val="clear" w:color="auto" w:fill="auto"/>
      <w:spacing w:after="32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Pastuhova</dc:creator>
  <cp:keywords/>
</cp:coreProperties>
</file>