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E6B07" w14:textId="77777777" w:rsidR="00D258AD" w:rsidRDefault="00D258AD" w:rsidP="00D258AD">
      <w:pPr>
        <w:jc w:val="center"/>
      </w:pPr>
      <w:r>
        <w:rPr>
          <w:noProof/>
        </w:rPr>
        <w:drawing>
          <wp:inline distT="0" distB="0" distL="0" distR="0" wp14:anchorId="36CDB40C" wp14:editId="0C80F4C6">
            <wp:extent cx="543560" cy="840105"/>
            <wp:effectExtent l="0" t="0" r="88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840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62CB619" w14:textId="77777777" w:rsidR="00D258AD" w:rsidRPr="009C4D3C" w:rsidRDefault="00D258AD" w:rsidP="00D2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14:paraId="6C52ACA7" w14:textId="77777777" w:rsidR="00D258AD" w:rsidRPr="009C4D3C" w:rsidRDefault="00D258AD" w:rsidP="00D2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14:paraId="3AB67F20" w14:textId="77777777" w:rsidR="00D258AD" w:rsidRDefault="00D258AD" w:rsidP="00D2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sz w:val="28"/>
          <w:szCs w:val="28"/>
        </w:rPr>
        <w:t xml:space="preserve">Совет депутатов Лужского муниципального района </w:t>
      </w:r>
    </w:p>
    <w:p w14:paraId="0637BD3B" w14:textId="77777777" w:rsidR="00D258AD" w:rsidRDefault="00D258AD" w:rsidP="00D2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4D3C">
        <w:rPr>
          <w:rFonts w:ascii="Times New Roman" w:hAnsi="Times New Roman" w:cs="Times New Roman"/>
          <w:sz w:val="28"/>
          <w:szCs w:val="28"/>
        </w:rPr>
        <w:t xml:space="preserve">четвертого созыва </w:t>
      </w:r>
    </w:p>
    <w:p w14:paraId="2363224E" w14:textId="77777777" w:rsidR="00D258AD" w:rsidRDefault="00D258AD" w:rsidP="00D258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3F1F82" w14:textId="77777777" w:rsidR="00D258AD" w:rsidRDefault="00D258AD" w:rsidP="00D25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D3C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35A8A780" w14:textId="77777777" w:rsidR="00D258AD" w:rsidRDefault="00D258AD" w:rsidP="00D25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2EBB35" w14:textId="77777777" w:rsidR="00D258AD" w:rsidRDefault="00D258AD" w:rsidP="00D258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D0B4B2" w14:textId="133B6AA1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C4D3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D9F">
        <w:rPr>
          <w:rFonts w:ascii="Times New Roman" w:hAnsi="Times New Roman" w:cs="Times New Roman"/>
          <w:sz w:val="28"/>
          <w:szCs w:val="28"/>
        </w:rPr>
        <w:t xml:space="preserve">28 </w:t>
      </w:r>
      <w:proofErr w:type="gramStart"/>
      <w:r w:rsidR="00FA3D9F">
        <w:rPr>
          <w:rFonts w:ascii="Times New Roman" w:hAnsi="Times New Roman" w:cs="Times New Roman"/>
          <w:sz w:val="28"/>
          <w:szCs w:val="28"/>
        </w:rPr>
        <w:t xml:space="preserve">марта  </w:t>
      </w:r>
      <w:r w:rsidRPr="009C4D3C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9C4D3C">
        <w:rPr>
          <w:rFonts w:ascii="Times New Roman" w:hAnsi="Times New Roman" w:cs="Times New Roman"/>
          <w:sz w:val="28"/>
          <w:szCs w:val="28"/>
        </w:rPr>
        <w:t xml:space="preserve"> года  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3D9F">
        <w:rPr>
          <w:rFonts w:ascii="Times New Roman" w:hAnsi="Times New Roman" w:cs="Times New Roman"/>
          <w:sz w:val="28"/>
          <w:szCs w:val="28"/>
        </w:rPr>
        <w:t>190</w:t>
      </w:r>
    </w:p>
    <w:p w14:paraId="62B105B3" w14:textId="77777777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C3499BE" w14:textId="6A82143E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отчете о деятельности</w:t>
      </w:r>
    </w:p>
    <w:p w14:paraId="48FACF36" w14:textId="73C40363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Контрольно-счетной палаты</w:t>
      </w:r>
    </w:p>
    <w:p w14:paraId="41C2D6FD" w14:textId="2C0EAF39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</w:r>
    </w:p>
    <w:p w14:paraId="4A64D54E" w14:textId="6CF3EF3A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58EC2581" w14:textId="77777777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7AC5D" w14:textId="1C00C80B" w:rsidR="00D258AD" w:rsidRDefault="00D258AD" w:rsidP="00D258AD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отчет </w:t>
      </w:r>
      <w:r w:rsidR="00292CBD">
        <w:rPr>
          <w:rFonts w:ascii="Times New Roman" w:hAnsi="Times New Roman" w:cs="Times New Roman"/>
          <w:sz w:val="28"/>
          <w:szCs w:val="28"/>
        </w:rPr>
        <w:t xml:space="preserve">исполняющего обязанности председателя Контрольно-счетной палаты Лужского муниципального района Ленинградской области </w:t>
      </w:r>
      <w:proofErr w:type="spellStart"/>
      <w:r w:rsidR="00292CBD">
        <w:rPr>
          <w:rFonts w:ascii="Times New Roman" w:hAnsi="Times New Roman" w:cs="Times New Roman"/>
          <w:sz w:val="28"/>
          <w:szCs w:val="28"/>
        </w:rPr>
        <w:t>Е.Л.Тестовой</w:t>
      </w:r>
      <w:proofErr w:type="spellEnd"/>
      <w:r w:rsidR="00292C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деятельности Контрольно-счетной палаты Лужского муниципального района Ленинградской области за 2022 год, совет депутатов Лужского муниципального района, РЕШИЛ:</w:t>
      </w:r>
    </w:p>
    <w:p w14:paraId="5BFC8ECE" w14:textId="19332AC2" w:rsidR="00D258AD" w:rsidRDefault="00D258AD" w:rsidP="00D258A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Принять к сведению представленный отчет о деятельности Контрольно-счетной палаты Лужского муниципального района Ленинградской области за 2022 год.</w:t>
      </w:r>
    </w:p>
    <w:p w14:paraId="171B38CA" w14:textId="0693720E" w:rsidR="00D258AD" w:rsidRDefault="00D258AD" w:rsidP="00D258AD">
      <w:pPr>
        <w:spacing w:before="12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</w:t>
      </w:r>
      <w:r w:rsidR="00292CBD">
        <w:rPr>
          <w:rFonts w:ascii="Times New Roman" w:hAnsi="Times New Roman" w:cs="Times New Roman"/>
          <w:sz w:val="28"/>
          <w:szCs w:val="28"/>
        </w:rPr>
        <w:t xml:space="preserve"> и подлежит официальному опубликованию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61AD4A" w14:textId="77777777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841DA0E" w14:textId="77777777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5733AF" w14:textId="77777777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Лужского муниципального района,</w:t>
      </w:r>
    </w:p>
    <w:p w14:paraId="3966B04B" w14:textId="77777777" w:rsidR="00D258AD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полномочия председателя</w:t>
      </w:r>
    </w:p>
    <w:p w14:paraId="3386007E" w14:textId="6DCE1E37" w:rsidR="00D258AD" w:rsidRPr="009C4D3C" w:rsidRDefault="00D258AD" w:rsidP="00D25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 Лужского муниципального района                            А.В. Иванов</w:t>
      </w:r>
    </w:p>
    <w:p w14:paraId="0DB543BB" w14:textId="77777777" w:rsidR="00D258AD" w:rsidRDefault="00D258AD" w:rsidP="00D258AD">
      <w:pPr>
        <w:pStyle w:val="a3"/>
        <w:rPr>
          <w:color w:val="000000"/>
          <w:sz w:val="27"/>
          <w:szCs w:val="27"/>
        </w:rPr>
      </w:pPr>
    </w:p>
    <w:p w14:paraId="46C472B4" w14:textId="101D70E6" w:rsidR="00D258AD" w:rsidRDefault="00D258AD" w:rsidP="00B81A4F">
      <w:pPr>
        <w:pStyle w:val="50"/>
        <w:shd w:val="clear" w:color="auto" w:fill="auto"/>
        <w:spacing w:after="248"/>
        <w:rPr>
          <w:color w:val="000000"/>
          <w:lang w:eastAsia="ru-RU" w:bidi="ru-RU"/>
        </w:rPr>
      </w:pPr>
    </w:p>
    <w:p w14:paraId="5480D782" w14:textId="6DD879A7" w:rsidR="00292CBD" w:rsidRDefault="00292CBD" w:rsidP="00B81A4F">
      <w:pPr>
        <w:pStyle w:val="50"/>
        <w:shd w:val="clear" w:color="auto" w:fill="auto"/>
        <w:spacing w:after="248"/>
        <w:rPr>
          <w:color w:val="000000"/>
          <w:lang w:eastAsia="ru-RU" w:bidi="ru-RU"/>
        </w:rPr>
      </w:pPr>
    </w:p>
    <w:p w14:paraId="7D81A2BE" w14:textId="77777777" w:rsidR="00FA3D9F" w:rsidRDefault="00FA3D9F" w:rsidP="00B81A4F">
      <w:pPr>
        <w:pStyle w:val="50"/>
        <w:shd w:val="clear" w:color="auto" w:fill="auto"/>
        <w:spacing w:after="248"/>
        <w:rPr>
          <w:color w:val="000000"/>
          <w:lang w:eastAsia="ru-RU" w:bidi="ru-RU"/>
        </w:rPr>
      </w:pPr>
    </w:p>
    <w:p w14:paraId="3C8A8052" w14:textId="77777777" w:rsidR="00FA3D9F" w:rsidRDefault="00FA3D9F" w:rsidP="00B81A4F">
      <w:pPr>
        <w:pStyle w:val="50"/>
        <w:shd w:val="clear" w:color="auto" w:fill="auto"/>
        <w:spacing w:after="248"/>
        <w:rPr>
          <w:color w:val="000000"/>
          <w:lang w:eastAsia="ru-RU" w:bidi="ru-RU"/>
        </w:rPr>
      </w:pPr>
    </w:p>
    <w:p w14:paraId="60D4B705" w14:textId="28699E63" w:rsidR="00B81A4F" w:rsidRDefault="00B81A4F" w:rsidP="00B81A4F">
      <w:pPr>
        <w:pStyle w:val="50"/>
        <w:shd w:val="clear" w:color="auto" w:fill="auto"/>
        <w:spacing w:after="248"/>
      </w:pPr>
      <w:r>
        <w:rPr>
          <w:color w:val="000000"/>
          <w:lang w:eastAsia="ru-RU" w:bidi="ru-RU"/>
        </w:rPr>
        <w:lastRenderedPageBreak/>
        <w:t>Отчет о деятельности Контрольно-счетной палаты Лужского муниципального района Ленинградской области за 2022 год</w:t>
      </w:r>
    </w:p>
    <w:p w14:paraId="12540038" w14:textId="56171464" w:rsidR="00B81A4F" w:rsidRDefault="00B81A4F" w:rsidP="00374376">
      <w:pPr>
        <w:pStyle w:val="20"/>
        <w:shd w:val="clear" w:color="auto" w:fill="auto"/>
        <w:tabs>
          <w:tab w:val="left" w:pos="1762"/>
          <w:tab w:val="left" w:pos="2041"/>
          <w:tab w:val="left" w:pos="3918"/>
          <w:tab w:val="left" w:pos="6630"/>
          <w:tab w:val="left" w:pos="7743"/>
        </w:tabs>
        <w:spacing w:before="120" w:line="240" w:lineRule="auto"/>
        <w:ind w:firstLine="743"/>
      </w:pPr>
      <w:r>
        <w:rPr>
          <w:color w:val="000000"/>
          <w:lang w:eastAsia="ru-RU" w:bidi="ru-RU"/>
        </w:rPr>
        <w:t>Отчет о деятельности Контрольно-счетной палаты Лужского муниципального района Ленинградской области за 2022 год подготовлен в соответствии со статьей 19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19 Положения о Контрольно-счетной палате Лужского муниципального района Ленинградской области, утвержденного решением Совета депутатов Лужского муниципального района от 30.11.2021 №122.</w:t>
      </w:r>
    </w:p>
    <w:p w14:paraId="4BCF4AB4" w14:textId="6354252F" w:rsidR="00B81A4F" w:rsidRDefault="00B81A4F" w:rsidP="00374376">
      <w:pPr>
        <w:pStyle w:val="20"/>
        <w:shd w:val="clear" w:color="auto" w:fill="auto"/>
        <w:spacing w:before="120" w:line="240" w:lineRule="auto"/>
        <w:ind w:firstLine="743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Контрольно-счетная палата Лужского муниципального района Ленинградской области (далее - Контрольно-счетная палата) в отчетном периоде осуществляла внешний муниципальный финансовый контроль в соответствии с полномочиями, установленными Бюджетным кодексом Российской Федерации,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- Федеральный закон от 07.02.2011 № 6-ФЗ), Положением о Контрольно-счетной палате Лужского муниципального района Ленинградской области, а также иными федеральными законами, областными законами Ленинградской области, Уставом Лужского муниципального района, нормативными правовыми актами Лужского муниципального района.</w:t>
      </w:r>
    </w:p>
    <w:p w14:paraId="2E23589D" w14:textId="528C73EA" w:rsidR="00D35B37" w:rsidRDefault="00D35B37" w:rsidP="00374376">
      <w:pPr>
        <w:pStyle w:val="20"/>
        <w:shd w:val="clear" w:color="auto" w:fill="auto"/>
        <w:spacing w:before="120" w:line="240" w:lineRule="auto"/>
        <w:ind w:firstLine="743"/>
      </w:pPr>
      <w:r>
        <w:rPr>
          <w:color w:val="000000"/>
          <w:lang w:eastAsia="ru-RU" w:bidi="ru-RU"/>
        </w:rPr>
        <w:t>Контрольно-счетная палата в соответствии с Уставом Лужского муниципального района является органом местного самоуправления. В соответствии с соглашениями о передаче полномочий исполнялись полномочия по осуществлению внешнего муниципального финансового контроля 14 муниципальных образований.</w:t>
      </w:r>
    </w:p>
    <w:p w14:paraId="6A71AF62" w14:textId="0AAB5F26" w:rsidR="00B81A4F" w:rsidRDefault="00B81A4F" w:rsidP="00374376">
      <w:pPr>
        <w:pStyle w:val="20"/>
        <w:shd w:val="clear" w:color="auto" w:fill="auto"/>
        <w:spacing w:before="120" w:line="240" w:lineRule="auto"/>
        <w:ind w:firstLine="743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В 2022 году Контрольно-счетной палатой Лужского муниципального района Ленинградской области проведено 41 контрольных и экспертно-аналитических мероприятий, в том числе 26 контрольных и 15 экспертно-аналитических мероприятий.</w:t>
      </w:r>
    </w:p>
    <w:p w14:paraId="62AD1355" w14:textId="3A6931A7" w:rsidR="00374376" w:rsidRPr="00374376" w:rsidRDefault="00374376" w:rsidP="00374376">
      <w:pPr>
        <w:widowControl w:val="0"/>
        <w:spacing w:before="120"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374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2</w:t>
      </w:r>
      <w:r w:rsidRPr="00374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году Контрольно-счетной палатой подготовлены и направлены в адрес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а</w:t>
      </w:r>
      <w:r w:rsidRPr="00374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объектов контроля</w:t>
      </w:r>
      <w:r w:rsidRPr="00374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58</w:t>
      </w:r>
      <w:r w:rsidRPr="00374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заключени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й</w:t>
      </w:r>
      <w:r w:rsidRPr="00374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по результатам проведения контрольных и экспертно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</w:t>
      </w:r>
      <w:r w:rsidRPr="00374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аналитических мероприятий</w:t>
      </w:r>
      <w:r w:rsidR="00DB7C2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, в т.ч.</w:t>
      </w:r>
      <w:r w:rsidRPr="00374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:</w:t>
      </w:r>
    </w:p>
    <w:p w14:paraId="4885A782" w14:textId="7F5AD684" w:rsidR="00374376" w:rsidRPr="00374376" w:rsidRDefault="00374376" w:rsidP="00374376">
      <w:pPr>
        <w:widowControl w:val="0"/>
        <w:numPr>
          <w:ilvl w:val="0"/>
          <w:numId w:val="1"/>
        </w:numPr>
        <w:tabs>
          <w:tab w:val="left" w:pos="927"/>
        </w:tabs>
        <w:spacing w:before="120"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374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Внешняя проверка годового отчета об исполнении бюджета </w:t>
      </w:r>
      <w:r w:rsidR="00443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Лужского муниципального района </w:t>
      </w:r>
      <w:r w:rsidRPr="00374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за 202</w:t>
      </w:r>
      <w:r w:rsidR="00443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1</w:t>
      </w:r>
      <w:r w:rsidRPr="00374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год (заключение на годовой отчет об исполнении бюджета</w:t>
      </w:r>
      <w:r w:rsidR="00443678" w:rsidRPr="00443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443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Лужского муниципального района</w:t>
      </w:r>
      <w:r w:rsidRPr="00374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за 202</w:t>
      </w:r>
      <w:r w:rsidR="00443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1</w:t>
      </w:r>
      <w:r w:rsidRPr="00374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год);</w:t>
      </w:r>
    </w:p>
    <w:p w14:paraId="7AA14715" w14:textId="13AF90BD" w:rsidR="00374376" w:rsidRPr="00374376" w:rsidRDefault="00374376" w:rsidP="00374376">
      <w:pPr>
        <w:widowControl w:val="0"/>
        <w:numPr>
          <w:ilvl w:val="0"/>
          <w:numId w:val="1"/>
        </w:numPr>
        <w:tabs>
          <w:tab w:val="left" w:pos="922"/>
        </w:tabs>
        <w:spacing w:before="120"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374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Проверка годов</w:t>
      </w:r>
      <w:r w:rsidR="00443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ых</w:t>
      </w:r>
      <w:r w:rsidRPr="00374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отчет</w:t>
      </w:r>
      <w:r w:rsidR="00443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ов</w:t>
      </w:r>
      <w:r w:rsidRPr="00374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об исполнении бюджет</w:t>
      </w:r>
      <w:r w:rsidR="00443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ов</w:t>
      </w:r>
      <w:r w:rsidRPr="00374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="00443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городских и сельских поселений Лужского</w:t>
      </w:r>
      <w:r w:rsidRPr="00374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муниципального района Ленинградской области за 202</w:t>
      </w:r>
      <w:r w:rsidR="00443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1</w:t>
      </w:r>
      <w:r w:rsidRPr="00374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год (в соответствии с </w:t>
      </w:r>
      <w:r w:rsidR="0044367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заключенными соглашениями о передаче полномочий по осуществлению внешнего муниципального финансового контроля</w:t>
      </w:r>
      <w:r w:rsidRPr="0037437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);</w:t>
      </w:r>
    </w:p>
    <w:p w14:paraId="26C0E884" w14:textId="3DFA1166" w:rsidR="00374376" w:rsidRPr="00374376" w:rsidRDefault="00374376" w:rsidP="00443678">
      <w:pPr>
        <w:pStyle w:val="20"/>
        <w:shd w:val="clear" w:color="auto" w:fill="auto"/>
        <w:spacing w:before="120" w:line="240" w:lineRule="auto"/>
        <w:ind w:firstLine="851"/>
        <w:rPr>
          <w:color w:val="000000"/>
          <w:kern w:val="0"/>
          <w:lang w:eastAsia="ru-RU" w:bidi="ru-RU"/>
          <w14:ligatures w14:val="none"/>
        </w:rPr>
      </w:pPr>
      <w:r w:rsidRPr="00374376">
        <w:rPr>
          <w:color w:val="000000"/>
          <w:kern w:val="0"/>
          <w:lang w:eastAsia="ru-RU" w:bidi="ru-RU"/>
          <w14:ligatures w14:val="none"/>
        </w:rPr>
        <w:lastRenderedPageBreak/>
        <w:t xml:space="preserve">Проведены экспертно-аналитические мероприятия по внешней проверке годовой бюджетной отчетности главных администраторов средств бюджета </w:t>
      </w:r>
      <w:r w:rsidR="00443678">
        <w:rPr>
          <w:color w:val="000000"/>
          <w:kern w:val="0"/>
          <w:lang w:eastAsia="ru-RU" w:bidi="ru-RU"/>
          <w14:ligatures w14:val="none"/>
        </w:rPr>
        <w:t xml:space="preserve">Лужского муниципального района </w:t>
      </w:r>
      <w:r w:rsidRPr="00374376">
        <w:rPr>
          <w:color w:val="000000"/>
          <w:kern w:val="0"/>
          <w:lang w:eastAsia="ru-RU" w:bidi="ru-RU"/>
          <w14:ligatures w14:val="none"/>
        </w:rPr>
        <w:t>Ленинградской области за 202</w:t>
      </w:r>
      <w:r w:rsidR="00443678">
        <w:rPr>
          <w:color w:val="000000"/>
          <w:kern w:val="0"/>
          <w:lang w:eastAsia="ru-RU" w:bidi="ru-RU"/>
          <w14:ligatures w14:val="none"/>
        </w:rPr>
        <w:t>1</w:t>
      </w:r>
      <w:r w:rsidRPr="00374376">
        <w:rPr>
          <w:color w:val="000000"/>
          <w:kern w:val="0"/>
          <w:lang w:eastAsia="ru-RU" w:bidi="ru-RU"/>
          <w14:ligatures w14:val="none"/>
        </w:rPr>
        <w:t xml:space="preserve"> год, по итогам которых подготовлены</w:t>
      </w:r>
      <w:r>
        <w:rPr>
          <w:color w:val="000000"/>
          <w:kern w:val="0"/>
          <w:lang w:eastAsia="ru-RU" w:bidi="ru-RU"/>
          <w14:ligatures w14:val="none"/>
        </w:rPr>
        <w:t xml:space="preserve"> </w:t>
      </w:r>
      <w:r w:rsidRPr="00374376">
        <w:rPr>
          <w:color w:val="000000"/>
          <w:kern w:val="0"/>
          <w:lang w:eastAsia="ru-RU" w:bidi="ru-RU"/>
          <w14:ligatures w14:val="none"/>
        </w:rPr>
        <w:t>заключения (по каждому главному администратору средств бюджета</w:t>
      </w:r>
      <w:r w:rsidR="00443678">
        <w:rPr>
          <w:color w:val="000000"/>
          <w:kern w:val="0"/>
          <w:lang w:eastAsia="ru-RU" w:bidi="ru-RU"/>
          <w14:ligatures w14:val="none"/>
        </w:rPr>
        <w:t xml:space="preserve"> Лужского муниципального района</w:t>
      </w:r>
      <w:r w:rsidRPr="00374376">
        <w:rPr>
          <w:color w:val="000000"/>
          <w:kern w:val="0"/>
          <w:lang w:eastAsia="ru-RU" w:bidi="ru-RU"/>
          <w14:ligatures w14:val="none"/>
        </w:rPr>
        <w:t>).</w:t>
      </w:r>
    </w:p>
    <w:p w14:paraId="6CCD2012" w14:textId="37A87432" w:rsidR="00374376" w:rsidRDefault="00374376" w:rsidP="00374376">
      <w:pPr>
        <w:pStyle w:val="20"/>
        <w:spacing w:before="120" w:line="240" w:lineRule="auto"/>
        <w:ind w:firstLine="743"/>
      </w:pPr>
      <w:r>
        <w:t>В 202</w:t>
      </w:r>
      <w:r w:rsidR="00443678">
        <w:t>2</w:t>
      </w:r>
      <w:r>
        <w:t xml:space="preserve"> году Контрольно-счетной палатой Ленинградской области подготовлено и направлено в </w:t>
      </w:r>
      <w:r w:rsidR="00DB7C28">
        <w:t>Советы депутатов муниципальных образований</w:t>
      </w:r>
      <w:r>
        <w:t xml:space="preserve"> 6</w:t>
      </w:r>
      <w:r w:rsidR="00DB7C28">
        <w:t>3</w:t>
      </w:r>
      <w:r>
        <w:t xml:space="preserve"> заключени</w:t>
      </w:r>
      <w:r w:rsidR="00DB7C28">
        <w:t>я</w:t>
      </w:r>
      <w:r>
        <w:t xml:space="preserve"> на проекты </w:t>
      </w:r>
      <w:r w:rsidR="00DB7C28">
        <w:t>муниципальных правовых актов</w:t>
      </w:r>
      <w:r>
        <w:t>, из них:</w:t>
      </w:r>
    </w:p>
    <w:p w14:paraId="0AEC73B7" w14:textId="52CA6848" w:rsidR="00374376" w:rsidRDefault="00DB7C28" w:rsidP="00374376">
      <w:pPr>
        <w:pStyle w:val="20"/>
        <w:spacing w:before="120" w:line="240" w:lineRule="auto"/>
        <w:ind w:firstLine="740"/>
      </w:pPr>
      <w:r>
        <w:t>51</w:t>
      </w:r>
      <w:r w:rsidR="00374376">
        <w:t xml:space="preserve"> заключени</w:t>
      </w:r>
      <w:r>
        <w:t>е</w:t>
      </w:r>
      <w:r w:rsidR="00374376">
        <w:t xml:space="preserve"> по результатам экспертизы проектов </w:t>
      </w:r>
      <w:r>
        <w:t>решений представительного органа</w:t>
      </w:r>
      <w:r w:rsidR="00374376">
        <w:t xml:space="preserve"> о бюджете </w:t>
      </w:r>
      <w:r>
        <w:t>муниципального образования</w:t>
      </w:r>
      <w:r w:rsidR="00374376">
        <w:t xml:space="preserve">, </w:t>
      </w:r>
      <w:r>
        <w:t>о внесении изменений в бюджет муниципального образования, об исполнении бюджета муниципального образования;</w:t>
      </w:r>
    </w:p>
    <w:p w14:paraId="2C1FF6FE" w14:textId="131C34DB" w:rsidR="00374376" w:rsidRDefault="00DB7C28" w:rsidP="00374376">
      <w:pPr>
        <w:pStyle w:val="20"/>
        <w:spacing w:before="120" w:line="240" w:lineRule="auto"/>
        <w:ind w:firstLine="740"/>
      </w:pPr>
      <w:r>
        <w:t>6</w:t>
      </w:r>
      <w:r w:rsidR="00374376">
        <w:t xml:space="preserve"> заключений по результатам экспертиз</w:t>
      </w:r>
      <w:r>
        <w:t xml:space="preserve"> проектов</w:t>
      </w:r>
      <w:r w:rsidR="00374376">
        <w:t xml:space="preserve"> иных </w:t>
      </w:r>
      <w:r>
        <w:t>муниципальных правовых актов</w:t>
      </w:r>
      <w:r w:rsidR="00374376">
        <w:t>;</w:t>
      </w:r>
    </w:p>
    <w:p w14:paraId="61534680" w14:textId="31AEC8C6" w:rsidR="00374376" w:rsidRDefault="00DB7C28" w:rsidP="00374376">
      <w:pPr>
        <w:pStyle w:val="20"/>
        <w:spacing w:before="120" w:line="240" w:lineRule="auto"/>
        <w:ind w:firstLine="740"/>
      </w:pPr>
      <w:r>
        <w:t>6</w:t>
      </w:r>
      <w:r w:rsidR="00374376">
        <w:t xml:space="preserve"> заключений по результатам экспертиз проектов постановлений </w:t>
      </w:r>
      <w:r>
        <w:t>администрации Лужского муниципального района</w:t>
      </w:r>
      <w:r w:rsidR="00374376">
        <w:t xml:space="preserve"> о внесении изменений в </w:t>
      </w:r>
      <w:r>
        <w:t>муниципальные программы Лужского муниципального района и Лужского городского поселения</w:t>
      </w:r>
      <w:r w:rsidR="00374376">
        <w:t xml:space="preserve"> Ленинградской области, утверждении </w:t>
      </w:r>
      <w:r>
        <w:t>муниципальных</w:t>
      </w:r>
      <w:r w:rsidR="00374376">
        <w:t xml:space="preserve"> программ</w:t>
      </w:r>
      <w:r w:rsidR="0045577B">
        <w:t xml:space="preserve"> Лужского муниципального района и Лужского городского поселения</w:t>
      </w:r>
      <w:r w:rsidR="00374376">
        <w:t xml:space="preserve"> в новой редакции.</w:t>
      </w:r>
    </w:p>
    <w:p w14:paraId="08DCA2AE" w14:textId="77777777" w:rsidR="00F92857" w:rsidRPr="00D24964" w:rsidRDefault="00F92857" w:rsidP="00F92857">
      <w:pPr>
        <w:widowControl w:val="0"/>
        <w:spacing w:before="120"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D249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9</w:t>
      </w:r>
      <w:r w:rsidRPr="00D249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части 1 статьи </w:t>
      </w:r>
      <w:r w:rsidRPr="00D2496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Положения о Контрольно-счетной палате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2022 году</w:t>
      </w:r>
      <w:r w:rsidRPr="00D249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проводился анализ оперативных данных об итогах исполнения бюджета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Лужского муниципального района </w:t>
      </w:r>
      <w:r w:rsidRPr="00D249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Ленинградской области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и бюджетов городских и сельских поселений</w:t>
      </w:r>
      <w:r w:rsidRPr="00D249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за </w:t>
      </w:r>
      <w:r w:rsidRPr="00F9285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I квартал 2022 года, за I полугодие 2022 года и за 9 месяцев 2022 года</w:t>
      </w:r>
      <w:r w:rsidRPr="00D249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, заключения по результатам которого направлены 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адреса объектов контроля</w:t>
      </w:r>
      <w:r w:rsidRPr="00D2496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</w:t>
      </w:r>
    </w:p>
    <w:p w14:paraId="52C484FD" w14:textId="5917DBFC" w:rsidR="00374376" w:rsidRDefault="00374376" w:rsidP="00374376">
      <w:pPr>
        <w:pStyle w:val="20"/>
        <w:spacing w:before="120" w:line="240" w:lineRule="auto"/>
        <w:ind w:firstLine="740"/>
      </w:pPr>
      <w:r>
        <w:t>В 202</w:t>
      </w:r>
      <w:r w:rsidR="00DB7C28">
        <w:t>2</w:t>
      </w:r>
      <w:r>
        <w:t xml:space="preserve"> году контрольными и экспертно-аналитическими мероприятиями был охвачен </w:t>
      </w:r>
      <w:r w:rsidR="00DB7C28">
        <w:t>41</w:t>
      </w:r>
      <w:r>
        <w:t xml:space="preserve"> объект, в том числе объектов контрольных мероприятий - 2</w:t>
      </w:r>
      <w:r w:rsidR="00DB7C28">
        <w:t>6</w:t>
      </w:r>
      <w:r>
        <w:t xml:space="preserve">, экспертно-аналитических - </w:t>
      </w:r>
      <w:r w:rsidR="00DB7C28">
        <w:t>15</w:t>
      </w:r>
      <w:r>
        <w:t>.</w:t>
      </w:r>
    </w:p>
    <w:p w14:paraId="2658E989" w14:textId="66C89ABB" w:rsidR="00C848C4" w:rsidRPr="00F041F6" w:rsidRDefault="00C848C4" w:rsidP="00C848C4">
      <w:pPr>
        <w:widowControl w:val="0"/>
        <w:spacing w:before="120"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F041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2</w:t>
      </w:r>
      <w:r w:rsidRPr="00F041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году Контрольно-счетной палатой в адрес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а</w:t>
      </w:r>
      <w:r w:rsidRPr="00F041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объектов контроля</w:t>
      </w:r>
      <w:r w:rsidRPr="00F041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внесено 1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8</w:t>
      </w:r>
      <w:r w:rsidRPr="00F041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представлени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й</w:t>
      </w:r>
      <w:r w:rsidRPr="00F041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для принятия мер по устранению выявленных нарушений и недостатков.</w:t>
      </w:r>
    </w:p>
    <w:p w14:paraId="3C03E651" w14:textId="77777777" w:rsidR="00C848C4" w:rsidRPr="00F041F6" w:rsidRDefault="00C848C4" w:rsidP="00C848C4">
      <w:pPr>
        <w:widowControl w:val="0"/>
        <w:spacing w:before="120"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</w:t>
      </w:r>
      <w:r w:rsidRPr="00F041F6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бъектами контроля приняты соответствующие решения и меры, направленные на исполнение представлений, предписаний Контрольно-счетной палаты, а также реализацию предложений (рекомендаций) Контрольно-счетной палаты по результатам проведения контрольных и экспертно-аналитических мероприятий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</w:t>
      </w:r>
    </w:p>
    <w:p w14:paraId="7745B371" w14:textId="4802005E" w:rsidR="00F92857" w:rsidRDefault="00F92857" w:rsidP="00F92857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F928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Среди выявленных нарушений при формировании и исполнении бюджетов:</w:t>
      </w:r>
    </w:p>
    <w:p w14:paraId="5C9C88AD" w14:textId="5C77B41D" w:rsidR="00F92857" w:rsidRPr="00F92857" w:rsidRDefault="00F92857" w:rsidP="00F92857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F928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нарушения порядка составления, утверждения и ведения бюджетных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</w:t>
      </w:r>
      <w:r w:rsidRPr="00F928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смет;</w:t>
      </w:r>
    </w:p>
    <w:p w14:paraId="7C343E58" w14:textId="77777777" w:rsidR="00F92857" w:rsidRPr="00F92857" w:rsidRDefault="00F92857" w:rsidP="00F92857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F928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несоблюдение порядка составления и ведения бюджетной росписи </w:t>
      </w:r>
      <w:r w:rsidRPr="00F928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lastRenderedPageBreak/>
        <w:t>главным распорядителем (распорядителем) бюджетных средств;</w:t>
      </w:r>
    </w:p>
    <w:p w14:paraId="327FDBAB" w14:textId="6EE22925" w:rsidR="00F92857" w:rsidRPr="00F92857" w:rsidRDefault="00F92857" w:rsidP="00F92857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F928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нарушения порядка формирования и(или) финансового обеспечения выполнения муниципального задания на оказание муниципальных услуг (выполнение работ) муниципальными учреждениями;</w:t>
      </w:r>
    </w:p>
    <w:p w14:paraId="1AD25DF8" w14:textId="5063DB60" w:rsidR="00F92857" w:rsidRPr="00F92857" w:rsidRDefault="00F92857" w:rsidP="00F92857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F928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нарушения порядка разработки, реализации и оценки эффективности муниципальных программ;</w:t>
      </w:r>
    </w:p>
    <w:p w14:paraId="140538D0" w14:textId="77777777" w:rsidR="00F92857" w:rsidRDefault="00F92857" w:rsidP="00F92857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F928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нарушения порядка составления и предоставления отчета об исполнении местного бюджета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;</w:t>
      </w:r>
    </w:p>
    <w:p w14:paraId="136BB303" w14:textId="48CCDD2D" w:rsidR="00F92857" w:rsidRDefault="00F92857" w:rsidP="00F92857">
      <w:pPr>
        <w:widowControl w:val="0"/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нарушение сроков предоставления отчета об исполнении местного бюджета</w:t>
      </w:r>
      <w:r w:rsidRPr="00F9285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</w:t>
      </w:r>
    </w:p>
    <w:p w14:paraId="49D52E6D" w14:textId="42E70294" w:rsidR="008542AC" w:rsidRPr="008542AC" w:rsidRDefault="008542AC" w:rsidP="008542AC">
      <w:pPr>
        <w:widowControl w:val="0"/>
        <w:spacing w:before="120"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8542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По результатам анализа информации о ходе исполнения бюджет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ов муниципальных образований Лужского муниципального района</w:t>
      </w:r>
      <w:r w:rsidRPr="008542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и социально-экономическом развитии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Лужского муниципального района</w:t>
      </w:r>
      <w:r w:rsidRPr="008542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Контрольно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-</w:t>
      </w:r>
      <w:r w:rsidRPr="008542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счетной палатой сформулированы следующие выводы и предложения.</w:t>
      </w:r>
    </w:p>
    <w:p w14:paraId="1262EEA8" w14:textId="3D65F413" w:rsidR="008542AC" w:rsidRPr="008542AC" w:rsidRDefault="008542AC" w:rsidP="008542AC">
      <w:pPr>
        <w:widowControl w:val="0"/>
        <w:spacing w:before="120"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</w:t>
      </w:r>
      <w:r w:rsidRPr="008542A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ринятие мер по наращиванию налогового потенциала и проведению инвентаризации расходных обязательств остается актуальным направлением совершенствования бюджетного процесса и социально-экономического развития муниципальных образований.</w:t>
      </w:r>
    </w:p>
    <w:p w14:paraId="0780DB6B" w14:textId="1CDC1D1D" w:rsidR="00645F38" w:rsidRPr="00645F38" w:rsidRDefault="00645F38" w:rsidP="00645F38">
      <w:pPr>
        <w:widowControl w:val="0"/>
        <w:spacing w:before="120"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В отношении доходной части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бюджетов муниципальных образований</w:t>
      </w: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Контрольно-счетной палатой в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2</w:t>
      </w: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году отмечались потенциальные и фактические резервы увеличения доходов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местных</w:t>
      </w: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бюджет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ов</w:t>
      </w: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(объемы доходов, фактически поступившие в бюджет, но не учтенные в прогнозе на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2</w:t>
      </w: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год).</w:t>
      </w:r>
    </w:p>
    <w:p w14:paraId="756E517D" w14:textId="1DD4AB66" w:rsidR="00645F38" w:rsidRDefault="00645F38" w:rsidP="00645F38">
      <w:pPr>
        <w:widowControl w:val="0"/>
        <w:spacing w:before="120"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Кроме того, Контрольно-счетная палата в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2</w:t>
      </w: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году обращала внимание, что при сохранении снижения поступлений некоторых налоговых и неналоговых доходов как по сравнению с прогнозом, так и с соответствующим периодом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1</w:t>
      </w: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года существуют риски невыполнения прогноза их поступлений 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местные</w:t>
      </w: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бюджет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ы</w:t>
      </w: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по итогам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2</w:t>
      </w: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года и в дальнейшем потребуется внесение изменений в соответствующие прогнозные значения налоговых и неналоговых доходов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соответствующих</w:t>
      </w: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бюджет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ов.</w:t>
      </w:r>
    </w:p>
    <w:p w14:paraId="02C0298C" w14:textId="4DCF959C" w:rsidR="00DC3041" w:rsidRPr="00645F38" w:rsidRDefault="00DC3041" w:rsidP="00645F38">
      <w:pPr>
        <w:widowControl w:val="0"/>
        <w:spacing w:before="120"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DC304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Принятие мер по погашению реальной к взысканию дебиторской задолженности, в том числе просроченной, продолжает оставаться одним из важных источников дополнительных поступлений.</w:t>
      </w:r>
    </w:p>
    <w:p w14:paraId="1C69891D" w14:textId="0B491E97" w:rsidR="00645F38" w:rsidRPr="00645F38" w:rsidRDefault="00645F38" w:rsidP="00DC3041">
      <w:pPr>
        <w:widowControl w:val="0"/>
        <w:spacing w:before="120"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 отношении расходной части бюджет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ов муниципальных образований</w:t>
      </w: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Контрольно-счетная палата отмечала:</w:t>
      </w:r>
    </w:p>
    <w:p w14:paraId="17BDE984" w14:textId="31132747" w:rsidR="00645F38" w:rsidRPr="00645F38" w:rsidRDefault="00645F38" w:rsidP="00645F38">
      <w:pPr>
        <w:widowControl w:val="0"/>
        <w:numPr>
          <w:ilvl w:val="0"/>
          <w:numId w:val="1"/>
        </w:numPr>
        <w:tabs>
          <w:tab w:val="left" w:pos="96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недостатки в бюджетном планировании некоторых ГРБС и наличии резервов для исполнения расходных обязательств за счет перераспределения бюджетных ассигнований, необходимость повышения эффективности расходования средств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местных</w:t>
      </w: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бюджет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ов</w:t>
      </w: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и качественного применения механизма их перераспределения в течение финансового года;</w:t>
      </w:r>
    </w:p>
    <w:p w14:paraId="795B2179" w14:textId="07008051" w:rsidR="00645F38" w:rsidRPr="00645F38" w:rsidRDefault="00645F38" w:rsidP="00645F38">
      <w:pPr>
        <w:widowControl w:val="0"/>
        <w:numPr>
          <w:ilvl w:val="0"/>
          <w:numId w:val="1"/>
        </w:numPr>
        <w:tabs>
          <w:tab w:val="left" w:pos="96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недостаточную обоснованность увеличений и перераспределений бюджетных ассигнований, предусмотренных по отдельным расходам бюджет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ов</w:t>
      </w: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, в течение 202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2</w:t>
      </w: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года, в том числе в части отсутствия в материалах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lastRenderedPageBreak/>
        <w:t>проектов бюджетов</w:t>
      </w: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соответствующих расчетов, а также случаи увеличения планируемых бюджетных ассигнований, связанных с исполнением судебных актов Российской Федерации, денежных взысканий, что не соответствует установленному статьей 34 Бюджетного кодекса РФ принципу эффективности использования бюджетных средств;</w:t>
      </w:r>
    </w:p>
    <w:p w14:paraId="38201AF7" w14:textId="6F5E22F3" w:rsidR="00645F38" w:rsidRPr="00645F38" w:rsidRDefault="00645F38" w:rsidP="00645F38">
      <w:pPr>
        <w:widowControl w:val="0"/>
        <w:numPr>
          <w:ilvl w:val="0"/>
          <w:numId w:val="1"/>
        </w:numPr>
        <w:tabs>
          <w:tab w:val="left" w:pos="965"/>
        </w:tabs>
        <w:spacing w:after="0" w:line="322" w:lineRule="exact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отсутствие в составе материалов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проектов бюджетов</w:t>
      </w: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информации о влиянии вносимых изменений на достижение значений показателей (индикаторов) соответствующих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муниципальных</w:t>
      </w:r>
      <w:r w:rsidRPr="00645F38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программ;</w:t>
      </w:r>
    </w:p>
    <w:p w14:paraId="487AAFFD" w14:textId="4253444E" w:rsidR="008542AC" w:rsidRPr="00F92857" w:rsidRDefault="00C848C4" w:rsidP="008542AC">
      <w:pPr>
        <w:widowControl w:val="0"/>
        <w:spacing w:before="120" w:after="0" w:line="240" w:lineRule="auto"/>
        <w:ind w:firstLine="743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C848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Также Контрольно-счетная палата обращала внимание на актуальность проблемы недостаточной конкурентности закупок для обеспечения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муниципальных</w:t>
      </w:r>
      <w:r w:rsidRPr="00C848C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нужд.</w:t>
      </w:r>
    </w:p>
    <w:p w14:paraId="2C5B675F" w14:textId="7B2B4843" w:rsidR="00C848C4" w:rsidRDefault="00C848C4" w:rsidP="00C848C4">
      <w:pPr>
        <w:pStyle w:val="20"/>
        <w:spacing w:before="120" w:line="240" w:lineRule="auto"/>
        <w:ind w:firstLine="740"/>
        <w:rPr>
          <w:color w:val="000000"/>
          <w:lang w:eastAsia="ru-RU" w:bidi="ru-RU"/>
        </w:rPr>
      </w:pPr>
      <w:r>
        <w:t>Контрольно-счетная палата является постоянно действующим органом внешнего муниципального финансового контроля Лужского района,</w:t>
      </w:r>
      <w:r w:rsidR="005D21A5">
        <w:t xml:space="preserve"> является самостоятельным юридическим лицом,</w:t>
      </w:r>
      <w:r>
        <w:t xml:space="preserve"> подотчетна Совету депутатов Лужского муниципального района</w:t>
      </w:r>
      <w:r w:rsidR="005D21A5">
        <w:t xml:space="preserve">, </w:t>
      </w:r>
      <w:r w:rsidR="005D21A5">
        <w:rPr>
          <w:color w:val="000000"/>
          <w:lang w:eastAsia="ru-RU" w:bidi="ru-RU"/>
        </w:rPr>
        <w:t xml:space="preserve">является членом общероссийского Союза муниципальных контрольно-счетных органов. </w:t>
      </w:r>
      <w:r w:rsidR="00BD7F15">
        <w:rPr>
          <w:color w:val="000000"/>
          <w:lang w:eastAsia="ru-RU" w:bidi="ru-RU"/>
        </w:rPr>
        <w:t>Имеет собственный официальный сайт.</w:t>
      </w:r>
    </w:p>
    <w:p w14:paraId="7FBB4DE5" w14:textId="347553BD" w:rsidR="00BD7F15" w:rsidRDefault="00BD7F15" w:rsidP="00BD7F15">
      <w:pPr>
        <w:pStyle w:val="20"/>
        <w:spacing w:before="120" w:line="240" w:lineRule="auto"/>
        <w:ind w:firstLine="740"/>
      </w:pPr>
      <w:r>
        <w:t>Утвержденная штатная численность Контрольно-счетной палаты составляет 4 штатные единицы. Фактическая численность работников на конец 2022 года составила 2 человека (50% от штатной численности). Среднесписочная численность за 2022 год составила 1,5 штатных единиц.</w:t>
      </w:r>
    </w:p>
    <w:p w14:paraId="0643958E" w14:textId="2AE85B97" w:rsidR="00BD7F15" w:rsidRDefault="00BD7F15" w:rsidP="00BD7F15">
      <w:pPr>
        <w:pStyle w:val="20"/>
        <w:spacing w:before="120" w:line="240" w:lineRule="auto"/>
        <w:ind w:firstLine="740"/>
      </w:pPr>
      <w:r>
        <w:t>В 2022 году 4 сотрудника Контрольно-счетной палаты прошли обучение по различным программам повышения квалификации.</w:t>
      </w:r>
    </w:p>
    <w:p w14:paraId="2DDD4B0F" w14:textId="0D88C5BE" w:rsidR="00BD7F15" w:rsidRPr="00BD7F15" w:rsidRDefault="00BD7F15" w:rsidP="00E25621">
      <w:pPr>
        <w:widowControl w:val="0"/>
        <w:spacing w:before="120"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D7F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В 202</w:t>
      </w:r>
      <w:r w:rsidR="00E256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3</w:t>
      </w:r>
      <w:r w:rsidRPr="00BD7F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году Контрольно-счетная палата, как и прежде, ставит целью выполнение задач, определенных Бюджетным кодексом РФ, Федеральным законом от 07.02.2011 № 6-ФЗ, </w:t>
      </w:r>
      <w:r w:rsidR="00E256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Положением о Контрольно-счетной палате</w:t>
      </w:r>
      <w:r w:rsidRPr="00BD7F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и иными нормативными правовыми актами Российской Федерации</w:t>
      </w:r>
      <w:r w:rsidR="00E256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,</w:t>
      </w:r>
      <w:r w:rsidRPr="00BD7F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Ленинградской области</w:t>
      </w:r>
      <w:r w:rsidR="00E256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и Лужского района</w:t>
      </w:r>
      <w:r w:rsidRPr="00BD7F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.</w:t>
      </w:r>
    </w:p>
    <w:p w14:paraId="39955D38" w14:textId="5CD55666" w:rsidR="00BD7F15" w:rsidRPr="00BD7F15" w:rsidRDefault="00BD7F15" w:rsidP="00E25621">
      <w:pPr>
        <w:widowControl w:val="0"/>
        <w:spacing w:before="120"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D7F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Одними из приоритетных направлений деятельности Контрольно-счетной палаты в 202</w:t>
      </w:r>
      <w:r w:rsidR="00E256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3</w:t>
      </w:r>
      <w:r w:rsidRPr="00BD7F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году будут являться:</w:t>
      </w:r>
    </w:p>
    <w:p w14:paraId="3225FFEA" w14:textId="7EB70B8D" w:rsidR="00BD7F15" w:rsidRPr="00BD7F15" w:rsidRDefault="00E25621" w:rsidP="00E25621">
      <w:pPr>
        <w:widowControl w:val="0"/>
        <w:numPr>
          <w:ilvl w:val="0"/>
          <w:numId w:val="5"/>
        </w:numPr>
        <w:tabs>
          <w:tab w:val="left" w:pos="92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проведение мониторинга дебиторской и кредиторской задолженности, принятие мер по ее взысканию</w:t>
      </w:r>
      <w:r w:rsidR="00BD7F15" w:rsidRPr="00BD7F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;</w:t>
      </w:r>
    </w:p>
    <w:p w14:paraId="40B27A47" w14:textId="6DEE47D4" w:rsidR="00BD7F15" w:rsidRPr="00BD7F15" w:rsidRDefault="00E25621" w:rsidP="00E25621">
      <w:pPr>
        <w:widowControl w:val="0"/>
        <w:numPr>
          <w:ilvl w:val="0"/>
          <w:numId w:val="5"/>
        </w:numPr>
        <w:tabs>
          <w:tab w:val="left" w:pos="92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соблюдение п</w:t>
      </w:r>
      <w:r w:rsidRPr="00E256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ринцип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ов</w:t>
      </w:r>
      <w:r w:rsidRPr="00E256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 открытости и гласности в деятельности Контрольно-счетной палаты</w:t>
      </w:r>
      <w:r w:rsidR="00BD7F15" w:rsidRPr="00BD7F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;</w:t>
      </w:r>
    </w:p>
    <w:p w14:paraId="1A09C598" w14:textId="2FD505AC" w:rsidR="00BD7F15" w:rsidRPr="00BD7F15" w:rsidRDefault="00BD7F15" w:rsidP="00E25621">
      <w:pPr>
        <w:widowControl w:val="0"/>
        <w:numPr>
          <w:ilvl w:val="0"/>
          <w:numId w:val="5"/>
        </w:numPr>
        <w:tabs>
          <w:tab w:val="left" w:pos="927"/>
        </w:tabs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D7F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использование рекомендаций Счетной палаты Российской Федерации</w:t>
      </w:r>
      <w:r w:rsidR="00E2562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, Ленинградской области</w:t>
      </w:r>
      <w:r w:rsidRPr="00BD7F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>, информации, содержащейся в открытых базах данных, информации о результатах деятельности контрольно-счетных органов Российской Федерации, а также обеспечивающих ее обработку информационных технологий и технических средств;</w:t>
      </w:r>
    </w:p>
    <w:p w14:paraId="60D5BFB8" w14:textId="1A4767A9" w:rsidR="00BD7F15" w:rsidRPr="00BD7F15" w:rsidRDefault="00BD7F15" w:rsidP="00E25621">
      <w:pPr>
        <w:widowControl w:val="0"/>
        <w:spacing w:before="120" w:after="0" w:line="240" w:lineRule="auto"/>
        <w:ind w:firstLine="740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BD7F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Также актуальным направлением деятельности Контрольно-счетной палаты является дальнейшее совершенствование правового, </w:t>
      </w:r>
      <w:r w:rsidRPr="00BD7F15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lastRenderedPageBreak/>
        <w:t>методологического обеспечения деятельности Контрольно-счетной палаты, обеспечение принципов законности, объективности, эффективности, независимости, открытости и гласности в ее деятельности.</w:t>
      </w:r>
    </w:p>
    <w:p w14:paraId="65033493" w14:textId="51087225" w:rsidR="00D35B37" w:rsidRDefault="00E25621" w:rsidP="00E25621">
      <w:pPr>
        <w:pStyle w:val="20"/>
        <w:spacing w:before="120" w:line="240" w:lineRule="auto"/>
        <w:ind w:firstLine="740"/>
      </w:pPr>
      <w:r>
        <w:rPr>
          <w:color w:val="000000"/>
          <w:lang w:eastAsia="ru-RU" w:bidi="ru-RU"/>
        </w:rPr>
        <w:t>Особое внимание, как и в отчетном году, будет уделяться контролю за реализацией результатов проведенных контрольных и экспертно-аналитических мероприятий, в том числе принятием объектами контроля мер по исполнению представлений и предписаний Контрольно-счетной палаты, мониторингу реализации предложений и рекомендаций Контрольно-счетной палаты, подготовленных по итогам контрольных и экспертно-аналитических мероприятий, а также результатам рассмотрения материалов Контрольно-счетной палаты, в которых усматриваются признаки преступления или коррупционного правонарушения, правоохранительными органами.</w:t>
      </w:r>
    </w:p>
    <w:sectPr w:rsidR="00D3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46661"/>
    <w:multiLevelType w:val="multilevel"/>
    <w:tmpl w:val="BC5816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6A26A7"/>
    <w:multiLevelType w:val="multilevel"/>
    <w:tmpl w:val="FD6CA04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687D31"/>
    <w:multiLevelType w:val="multilevel"/>
    <w:tmpl w:val="4F1A1A7C"/>
    <w:lvl w:ilvl="0">
      <w:start w:val="202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0947E3"/>
    <w:multiLevelType w:val="multilevel"/>
    <w:tmpl w:val="367CB178"/>
    <w:lvl w:ilvl="0">
      <w:start w:val="2011"/>
      <w:numFmt w:val="decimal"/>
      <w:lvlText w:val="1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3C7CD7"/>
    <w:multiLevelType w:val="multilevel"/>
    <w:tmpl w:val="22AA5DDE"/>
    <w:lvl w:ilvl="0">
      <w:start w:val="2019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EE9"/>
    <w:rsid w:val="00292CBD"/>
    <w:rsid w:val="00374376"/>
    <w:rsid w:val="00443678"/>
    <w:rsid w:val="0045577B"/>
    <w:rsid w:val="00457A6D"/>
    <w:rsid w:val="005D21A5"/>
    <w:rsid w:val="00645F38"/>
    <w:rsid w:val="007F7A1C"/>
    <w:rsid w:val="008542AC"/>
    <w:rsid w:val="0093416D"/>
    <w:rsid w:val="00B11D92"/>
    <w:rsid w:val="00B66EE9"/>
    <w:rsid w:val="00B81A4F"/>
    <w:rsid w:val="00BA0491"/>
    <w:rsid w:val="00BD7F15"/>
    <w:rsid w:val="00C220E6"/>
    <w:rsid w:val="00C848C4"/>
    <w:rsid w:val="00D24964"/>
    <w:rsid w:val="00D258AD"/>
    <w:rsid w:val="00D35B37"/>
    <w:rsid w:val="00DB7C28"/>
    <w:rsid w:val="00DC3041"/>
    <w:rsid w:val="00E25621"/>
    <w:rsid w:val="00F041F6"/>
    <w:rsid w:val="00F92857"/>
    <w:rsid w:val="00FA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3A71F"/>
  <w15:chartTrackingRefBased/>
  <w15:docId w15:val="{B99430D7-2C7E-41F7-93C7-2D031C89B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B81A4F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81A4F"/>
    <w:pPr>
      <w:widowControl w:val="0"/>
      <w:shd w:val="clear" w:color="auto" w:fill="FFFFFF"/>
      <w:spacing w:after="240" w:line="331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B81A4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81A4F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D25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FA3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3D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6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Райшис</dc:creator>
  <cp:keywords/>
  <dc:description/>
  <cp:lastModifiedBy>Budennaja</cp:lastModifiedBy>
  <cp:revision>6</cp:revision>
  <cp:lastPrinted>2023-04-05T07:47:00Z</cp:lastPrinted>
  <dcterms:created xsi:type="dcterms:W3CDTF">2023-02-28T08:43:00Z</dcterms:created>
  <dcterms:modified xsi:type="dcterms:W3CDTF">2023-04-05T07:48:00Z</dcterms:modified>
</cp:coreProperties>
</file>