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E00988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20DD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988">
        <w:rPr>
          <w:rFonts w:ascii="Times New Roman" w:hAnsi="Times New Roman" w:cs="Times New Roman"/>
          <w:sz w:val="28"/>
          <w:szCs w:val="28"/>
          <w:lang w:val="ru-RU"/>
        </w:rPr>
        <w:t>28 октября</w:t>
      </w:r>
      <w:r w:rsidR="002447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705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988">
        <w:rPr>
          <w:rFonts w:ascii="Times New Roman" w:hAnsi="Times New Roman" w:cs="Times New Roman"/>
          <w:sz w:val="28"/>
          <w:szCs w:val="28"/>
          <w:lang w:val="ru-RU"/>
        </w:rPr>
        <w:t>3592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0DDE" w:rsidRDefault="00725490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DDE"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7728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30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30.08.2021 № 2850</w:t>
                  </w:r>
                </w:p>
              </w:txbxContent>
            </v:textbox>
          </v:shape>
        </w:pict>
      </w:r>
      <w:r w:rsidR="007D27C6" w:rsidRPr="00820DDE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084535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</w:t>
      </w:r>
      <w:proofErr w:type="gramStart"/>
      <w:r>
        <w:rPr>
          <w:rFonts w:hint="eastAsia"/>
          <w:sz w:val="28"/>
          <w:szCs w:val="28"/>
        </w:rPr>
        <w:t>О</w:t>
      </w:r>
      <w:proofErr w:type="gramEnd"/>
      <w:r>
        <w:rPr>
          <w:rFonts w:hint="eastAsia"/>
          <w:sz w:val="28"/>
          <w:szCs w:val="28"/>
        </w:rPr>
        <w:t xml:space="preserve">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CB44D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  <w:lang w:val="ru-RU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  <w:lang w:val="ru-RU"/>
        </w:rPr>
        <w:t xml:space="preserve"> </w:t>
      </w:r>
      <w:r w:rsidR="007A4C66" w:rsidRPr="00CB44D9">
        <w:rPr>
          <w:sz w:val="28"/>
          <w:szCs w:val="28"/>
          <w:lang w:val="ru-RU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  <w:lang w:val="ru-RU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D42702" w:rsidRPr="00D42702" w:rsidRDefault="00D42702" w:rsidP="00225B05">
      <w:pPr>
        <w:pStyle w:val="2"/>
        <w:numPr>
          <w:ilvl w:val="1"/>
          <w:numId w:val="2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rPr>
          <w:lang w:val="ru-RU"/>
        </w:rPr>
        <w:t xml:space="preserve">В </w:t>
      </w:r>
      <w:r>
        <w:rPr>
          <w:rFonts w:hint="eastAsia"/>
        </w:rPr>
        <w:t>муниципальной программ</w:t>
      </w:r>
      <w:r>
        <w:rPr>
          <w:lang w:val="ru-RU"/>
        </w:rP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  <w:r w:rsidRPr="00D42702">
        <w:rPr>
          <w:lang w:val="ru-RU"/>
        </w:rPr>
        <w:t xml:space="preserve"> </w:t>
      </w:r>
      <w:r>
        <w:rPr>
          <w:lang w:val="ru-RU"/>
        </w:rPr>
        <w:t>(приложение к Постановлению; далее – Муниципальная программа):</w:t>
      </w:r>
    </w:p>
    <w:p w:rsidR="00225B05" w:rsidRDefault="00D42702" w:rsidP="00D42702">
      <w:pPr>
        <w:pStyle w:val="2"/>
        <w:numPr>
          <w:ilvl w:val="2"/>
          <w:numId w:val="21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lang w:val="ru-RU"/>
        </w:rPr>
        <w:t>п</w:t>
      </w:r>
      <w:r w:rsidR="00225B05">
        <w:t>аспорт</w:t>
      </w:r>
      <w:proofErr w:type="spellEnd"/>
      <w:r w:rsidR="00225B05"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</w:t>
      </w:r>
      <w:r w:rsidR="00225B05">
        <w:lastRenderedPageBreak/>
        <w:t>области» изложить в новой редакции согласно приложени</w:t>
      </w:r>
      <w:r>
        <w:t>ю 1 к настоящему постановлению</w:t>
      </w:r>
      <w:r>
        <w:rPr>
          <w:lang w:val="ru-RU"/>
        </w:rPr>
        <w:t>;</w:t>
      </w:r>
    </w:p>
    <w:p w:rsidR="00225B05" w:rsidRDefault="00D42702" w:rsidP="00225B05">
      <w:pPr>
        <w:pStyle w:val="2"/>
        <w:numPr>
          <w:ilvl w:val="1"/>
          <w:numId w:val="2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rPr>
          <w:lang w:val="ru-RU"/>
        </w:rPr>
        <w:t>в</w:t>
      </w:r>
      <w:r w:rsidR="00225B05">
        <w:t xml:space="preserve"> разделе </w:t>
      </w:r>
      <w:r w:rsidR="00225B05" w:rsidRPr="00225B05">
        <w:t>III</w:t>
      </w:r>
      <w:r w:rsidR="00225B05">
        <w:t xml:space="preserve"> </w:t>
      </w:r>
      <w:r w:rsidR="00225B05">
        <w:rPr>
          <w:lang w:val="ru-RU"/>
        </w:rPr>
        <w:t xml:space="preserve">«Основные цели и задачи муниципальной программы» </w:t>
      </w:r>
      <w:r w:rsidR="00225B05">
        <w:t xml:space="preserve">Муниципальной программы </w:t>
      </w:r>
      <w:r w:rsidR="00225B05">
        <w:rPr>
          <w:lang w:val="ru-RU"/>
        </w:rPr>
        <w:t>слова</w:t>
      </w:r>
      <w:r w:rsidR="00225B05">
        <w:t xml:space="preserve"> «Срок реализации муниципальной программы</w:t>
      </w:r>
      <w:r w:rsidR="00225B05">
        <w:rPr>
          <w:lang w:val="ru-RU"/>
        </w:rPr>
        <w:t>: 2021-2026 годы</w:t>
      </w:r>
      <w:r w:rsidR="00225B05">
        <w:t xml:space="preserve">» </w:t>
      </w:r>
      <w:r w:rsidR="00225B05">
        <w:rPr>
          <w:lang w:val="ru-RU"/>
        </w:rPr>
        <w:t>заменить словами</w:t>
      </w:r>
      <w:r w:rsidR="00225B05">
        <w:t xml:space="preserve"> «Срок реализации муниципал</w:t>
      </w:r>
      <w:r>
        <w:t>ьной программы: 2021-2027 годы»</w:t>
      </w:r>
      <w:r>
        <w:rPr>
          <w:lang w:val="ru-RU"/>
        </w:rPr>
        <w:t>;</w:t>
      </w:r>
    </w:p>
    <w:p w:rsidR="00225B05" w:rsidRDefault="00D42702" w:rsidP="00225B05">
      <w:pPr>
        <w:pStyle w:val="2"/>
        <w:numPr>
          <w:ilvl w:val="1"/>
          <w:numId w:val="2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lang w:val="ru-RU"/>
        </w:rPr>
        <w:t>п</w:t>
      </w:r>
      <w:proofErr w:type="spellEnd"/>
      <w:r w:rsidR="00225B05">
        <w:t xml:space="preserve">лан </w:t>
      </w:r>
      <w:r w:rsidR="00225B05">
        <w:rPr>
          <w:lang w:val="ru-RU"/>
        </w:rPr>
        <w:t>реализации</w:t>
      </w:r>
      <w:r w:rsidR="00225B05"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2024-2026 годов приложения 1 к Муниципальной программе изложить в новой редакции согласно </w:t>
      </w:r>
      <w:r w:rsidR="00225B05">
        <w:rPr>
          <w:lang w:val="ru-RU"/>
        </w:rPr>
        <w:t xml:space="preserve"> </w:t>
      </w:r>
      <w:r w:rsidR="00225B05">
        <w:t>приложен</w:t>
      </w:r>
      <w:r>
        <w:t>ию 2 к настоящему постановлению</w:t>
      </w:r>
      <w:r>
        <w:rPr>
          <w:lang w:val="ru-RU"/>
        </w:rPr>
        <w:t>;</w:t>
      </w:r>
    </w:p>
    <w:p w:rsidR="00225B05" w:rsidRPr="00225B05" w:rsidRDefault="00D42702" w:rsidP="00225B05">
      <w:pPr>
        <w:pStyle w:val="2"/>
        <w:numPr>
          <w:ilvl w:val="1"/>
          <w:numId w:val="2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lang w:val="ru-RU"/>
        </w:rPr>
        <w:t>п</w:t>
      </w:r>
      <w:r w:rsidR="00225B05">
        <w:rPr>
          <w:rFonts w:hint="eastAsia"/>
        </w:rPr>
        <w:t>рогнозные</w:t>
      </w:r>
      <w:proofErr w:type="spellEnd"/>
      <w:r w:rsidR="00225B05">
        <w:rPr>
          <w:rFonts w:hint="eastAsia"/>
        </w:rPr>
        <w:t xml:space="preserve">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2 к Муниципальной программе) изложить в новой редакции согласно приложению 3 к настоящему постановлению</w:t>
      </w:r>
      <w:r w:rsidR="00225B05">
        <w:rPr>
          <w:lang w:val="ru-RU"/>
        </w:rPr>
        <w:t>.</w:t>
      </w:r>
    </w:p>
    <w:p w:rsidR="00225B05" w:rsidRPr="00225B05" w:rsidRDefault="00225B05" w:rsidP="00225B05">
      <w:pPr>
        <w:pStyle w:val="2"/>
        <w:shd w:val="clear" w:color="auto" w:fill="auto"/>
        <w:tabs>
          <w:tab w:val="left" w:pos="1276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225B05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D42702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rPr>
          <w:lang w:val="ru-RU"/>
        </w:rPr>
        <w:t xml:space="preserve"> вступает в силу со дня </w:t>
      </w:r>
      <w:r w:rsidR="004C0507">
        <w:rPr>
          <w:lang w:val="ru-RU"/>
        </w:rPr>
        <w:t>официального опубликования</w:t>
      </w:r>
      <w:r w:rsidRPr="009D4F38">
        <w:rPr>
          <w:lang w:val="ru-RU"/>
        </w:rPr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D42702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8F4DBB" w:rsidRPr="009D4F3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230FD4" w:rsidRPr="009D4F38">
        <w:rPr>
          <w:sz w:val="28"/>
          <w:szCs w:val="28"/>
          <w:lang w:val="ru-RU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Лужского муниципального района</w:t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  <w:t xml:space="preserve">         </w:t>
      </w:r>
      <w:r w:rsidR="007D4095" w:rsidRPr="009D4F38">
        <w:rPr>
          <w:sz w:val="28"/>
          <w:szCs w:val="28"/>
          <w:lang w:val="ru-RU"/>
        </w:rPr>
        <w:t xml:space="preserve">   </w:t>
      </w:r>
      <w:r w:rsidR="00F673E1" w:rsidRPr="009D4F38">
        <w:rPr>
          <w:sz w:val="28"/>
          <w:szCs w:val="28"/>
          <w:lang w:val="ru-RU"/>
        </w:rPr>
        <w:t xml:space="preserve"> </w:t>
      </w:r>
      <w:r w:rsidR="00520C46">
        <w:rPr>
          <w:sz w:val="28"/>
          <w:szCs w:val="28"/>
          <w:lang w:val="ru-RU"/>
        </w:rPr>
        <w:t xml:space="preserve">  </w:t>
      </w:r>
      <w:r w:rsidR="009218B8">
        <w:rPr>
          <w:sz w:val="28"/>
          <w:szCs w:val="28"/>
          <w:lang w:val="ru-RU"/>
        </w:rPr>
        <w:t xml:space="preserve">  </w:t>
      </w:r>
      <w:r w:rsidR="00D42702">
        <w:rPr>
          <w:sz w:val="28"/>
          <w:szCs w:val="28"/>
          <w:lang w:val="ru-RU"/>
        </w:rPr>
        <w:t xml:space="preserve">  </w:t>
      </w:r>
      <w:r w:rsidR="00E43272" w:rsidRPr="009D4F38">
        <w:rPr>
          <w:sz w:val="28"/>
          <w:szCs w:val="28"/>
          <w:lang w:val="ru-RU"/>
        </w:rPr>
        <w:t xml:space="preserve"> </w:t>
      </w:r>
      <w:r w:rsidR="00D42702">
        <w:rPr>
          <w:sz w:val="28"/>
          <w:szCs w:val="28"/>
          <w:lang w:val="ru-RU"/>
        </w:rPr>
        <w:t xml:space="preserve">А.В. </w:t>
      </w:r>
      <w:proofErr w:type="gramStart"/>
      <w:r w:rsidR="00D42702">
        <w:rPr>
          <w:sz w:val="28"/>
          <w:szCs w:val="28"/>
          <w:lang w:val="ru-RU"/>
        </w:rPr>
        <w:t>Голубев</w:t>
      </w:r>
      <w:proofErr w:type="gramEnd"/>
      <w:r w:rsidR="00D42702">
        <w:rPr>
          <w:sz w:val="28"/>
          <w:szCs w:val="28"/>
          <w:lang w:val="ru-RU"/>
        </w:rPr>
        <w:t xml:space="preserve"> </w:t>
      </w:r>
      <w:r w:rsidR="009218B8">
        <w:rPr>
          <w:sz w:val="28"/>
          <w:szCs w:val="28"/>
          <w:lang w:val="ru-RU"/>
        </w:rPr>
        <w:t xml:space="preserve"> </w:t>
      </w:r>
      <w:r w:rsidR="00E43272" w:rsidRPr="009D4F38">
        <w:rPr>
          <w:sz w:val="28"/>
          <w:szCs w:val="28"/>
          <w:lang w:val="ru-RU"/>
        </w:rPr>
        <w:t xml:space="preserve"> </w:t>
      </w:r>
    </w:p>
    <w:p w:rsidR="008F2790" w:rsidRDefault="008F2790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Разослано</w:t>
      </w:r>
      <w:r w:rsidR="00EE6AEC" w:rsidRPr="009D4F38">
        <w:rPr>
          <w:sz w:val="28"/>
          <w:szCs w:val="28"/>
          <w:lang w:val="ru-RU"/>
        </w:rPr>
        <w:t xml:space="preserve">: </w:t>
      </w:r>
      <w:proofErr w:type="spellStart"/>
      <w:r w:rsidR="00A30CC8">
        <w:rPr>
          <w:sz w:val="28"/>
          <w:szCs w:val="28"/>
          <w:lang w:val="ru-RU"/>
        </w:rPr>
        <w:t>ОАиГ</w:t>
      </w:r>
      <w:proofErr w:type="spellEnd"/>
      <w:r w:rsidR="00A30CC8">
        <w:rPr>
          <w:sz w:val="28"/>
          <w:szCs w:val="28"/>
          <w:lang w:val="ru-RU"/>
        </w:rPr>
        <w:t xml:space="preserve">, </w:t>
      </w:r>
      <w:proofErr w:type="spellStart"/>
      <w:r w:rsidR="008F2790">
        <w:rPr>
          <w:sz w:val="28"/>
          <w:szCs w:val="28"/>
          <w:lang w:val="ru-RU"/>
        </w:rPr>
        <w:t>ККРиБ</w:t>
      </w:r>
      <w:proofErr w:type="spellEnd"/>
      <w:r w:rsidR="008F2790">
        <w:rPr>
          <w:sz w:val="28"/>
          <w:szCs w:val="28"/>
          <w:lang w:val="ru-RU"/>
        </w:rPr>
        <w:t xml:space="preserve"> ЛГП, </w:t>
      </w:r>
      <w:proofErr w:type="spellStart"/>
      <w:r w:rsidR="004C0507">
        <w:rPr>
          <w:sz w:val="28"/>
          <w:szCs w:val="28"/>
          <w:lang w:val="ru-RU"/>
        </w:rPr>
        <w:t>КЭРиИД</w:t>
      </w:r>
      <w:proofErr w:type="spellEnd"/>
      <w:r w:rsidR="004C0507">
        <w:rPr>
          <w:sz w:val="28"/>
          <w:szCs w:val="28"/>
          <w:lang w:val="ru-RU"/>
        </w:rPr>
        <w:t>, ОБУ, сектор ФМК, КФ</w:t>
      </w:r>
      <w:r w:rsidR="00520C46">
        <w:rPr>
          <w:sz w:val="28"/>
          <w:szCs w:val="28"/>
          <w:lang w:val="ru-RU"/>
        </w:rPr>
        <w:t>,</w:t>
      </w:r>
      <w:r w:rsidR="00CB44D9">
        <w:rPr>
          <w:sz w:val="28"/>
          <w:szCs w:val="28"/>
          <w:lang w:val="ru-RU"/>
        </w:rPr>
        <w:t xml:space="preserve"> </w:t>
      </w:r>
      <w:proofErr w:type="spellStart"/>
      <w:r w:rsidR="00D834E2">
        <w:rPr>
          <w:rFonts w:hint="eastAsia"/>
          <w:sz w:val="28"/>
          <w:szCs w:val="28"/>
        </w:rPr>
        <w:t>прокур</w:t>
      </w:r>
      <w:proofErr w:type="spellEnd"/>
      <w:r w:rsidR="00225B05">
        <w:rPr>
          <w:sz w:val="28"/>
          <w:szCs w:val="28"/>
          <w:lang w:val="ru-RU"/>
        </w:rPr>
        <w:t>ату</w:t>
      </w:r>
      <w:proofErr w:type="spellStart"/>
      <w:r w:rsidR="00D834E2">
        <w:rPr>
          <w:rFonts w:hint="eastAsia"/>
          <w:sz w:val="28"/>
          <w:szCs w:val="28"/>
        </w:rPr>
        <w:t>р</w:t>
      </w:r>
      <w:proofErr w:type="spellEnd"/>
      <w:r w:rsidR="00987067">
        <w:rPr>
          <w:sz w:val="28"/>
          <w:szCs w:val="28"/>
          <w:lang w:val="ru-RU"/>
        </w:rPr>
        <w:t>а.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42702">
        <w:rPr>
          <w:sz w:val="28"/>
          <w:szCs w:val="28"/>
          <w:lang w:val="ru-RU"/>
        </w:rPr>
        <w:t>28.10.</w:t>
      </w:r>
      <w:r>
        <w:rPr>
          <w:sz w:val="28"/>
          <w:szCs w:val="28"/>
          <w:lang w:val="ru-RU"/>
        </w:rPr>
        <w:t xml:space="preserve">2024 № </w:t>
      </w:r>
      <w:r w:rsidR="00D42702">
        <w:rPr>
          <w:sz w:val="28"/>
          <w:szCs w:val="28"/>
          <w:lang w:val="ru-RU"/>
        </w:rPr>
        <w:t>3592</w:t>
      </w: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25B05" w:rsidRDefault="00225B05" w:rsidP="00225B05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225B05" w:rsidRDefault="00225B05" w:rsidP="00225B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Лужского городского поселения </w:t>
      </w:r>
    </w:p>
    <w:p w:rsidR="00225B05" w:rsidRDefault="00225B05" w:rsidP="00225B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Лужского муниципального района Ленинградской области </w:t>
      </w:r>
    </w:p>
    <w:p w:rsidR="00225B05" w:rsidRDefault="00225B05" w:rsidP="00225B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граждан на территории </w:t>
      </w:r>
    </w:p>
    <w:p w:rsidR="00225B05" w:rsidRDefault="00225B05" w:rsidP="00225B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городского поселения Лужского муниципального района Ленинградской области» (далее – муниципальная программа)</w:t>
      </w:r>
    </w:p>
    <w:p w:rsidR="00225B05" w:rsidRDefault="00225B05" w:rsidP="00225B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225B05" w:rsidTr="00225B0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Сроки реализации муниципальной программы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2021-2027 годы</w:t>
            </w:r>
          </w:p>
        </w:tc>
      </w:tr>
      <w:tr w:rsidR="00225B05" w:rsidTr="00225B05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color w:val="auto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архитектуры и градостроительства администрации Лужского муниципального района</w:t>
            </w:r>
          </w:p>
        </w:tc>
      </w:tr>
      <w:tr w:rsidR="00225B05" w:rsidTr="00225B05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color w:val="auto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Государственная корпорация − Фонд содействия реформированию жилищно-коммунального хозяйства;</w:t>
            </w:r>
          </w:p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Комитет по строительству Ленинградской области;</w:t>
            </w:r>
          </w:p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отраслевые органы администрации Лужского муниципального района Ленинградской области;</w:t>
            </w:r>
          </w:p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граждане Лужского городского поселения Лужского муниципального района Ленинградской области, проживающие в аварийном жилищном фонде</w:t>
            </w:r>
          </w:p>
        </w:tc>
      </w:tr>
      <w:tr w:rsidR="00225B05" w:rsidTr="00225B05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жилищного строительства и снижение доли аварийного жилищного фонда на территории Лужского городского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Лужского муниципального района Ленинградской области</w:t>
            </w:r>
          </w:p>
        </w:tc>
      </w:tr>
      <w:tr w:rsidR="00225B05" w:rsidTr="00225B05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Расселение многоквартирных аварийных домов, расположенных на территории Лужского городского поселения Лужского муниципального района Ленинградской области, признанных в установленном порядке аварийными и подлежащими сносу в период с 01.01.2012 по 01.01.2017</w:t>
            </w:r>
          </w:p>
        </w:tc>
      </w:tr>
      <w:tr w:rsidR="00225B05" w:rsidTr="00225B05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auto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Расселенная площадь к концу 2027 года –                                  43 460,16 кв. м</w:t>
            </w:r>
          </w:p>
        </w:tc>
      </w:tr>
      <w:tr w:rsidR="00225B05" w:rsidTr="00225B05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Общий объем финансирования муниципальной программы за весь период реализации составит         6 418 148,81051 тыс. руб.</w:t>
            </w:r>
          </w:p>
        </w:tc>
      </w:tr>
      <w:tr w:rsidR="00225B05" w:rsidTr="00225B05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Налоговые расходы не предусмотрены</w:t>
            </w:r>
          </w:p>
        </w:tc>
      </w:tr>
    </w:tbl>
    <w:p w:rsidR="0083759E" w:rsidRDefault="0083759E" w:rsidP="00225B05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3759E">
          <w:pgSz w:w="11905" w:h="16837"/>
          <w:pgMar w:top="1134" w:right="850" w:bottom="1134" w:left="1701" w:header="0" w:footer="6" w:gutter="0"/>
          <w:cols w:space="720"/>
        </w:sectPr>
      </w:pP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42702">
        <w:rPr>
          <w:sz w:val="28"/>
          <w:szCs w:val="28"/>
          <w:lang w:val="ru-RU"/>
        </w:rPr>
        <w:t>28.10.2024 № 3592</w:t>
      </w:r>
      <w:r>
        <w:rPr>
          <w:sz w:val="28"/>
          <w:szCs w:val="28"/>
        </w:rPr>
        <w:t xml:space="preserve"> </w:t>
      </w:r>
    </w:p>
    <w:p w:rsidR="00225B05" w:rsidRDefault="00225B05" w:rsidP="00225B05">
      <w:pPr>
        <w:widowControl w:val="0"/>
        <w:shd w:val="clear" w:color="auto" w:fill="FFFFFF"/>
        <w:tabs>
          <w:tab w:val="center" w:pos="7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B05" w:rsidRDefault="00225B05" w:rsidP="00225B05">
      <w:pPr>
        <w:widowControl w:val="0"/>
        <w:shd w:val="clear" w:color="auto" w:fill="FFFFFF"/>
        <w:tabs>
          <w:tab w:val="center" w:pos="7426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B05" w:rsidRDefault="00225B05" w:rsidP="00225B05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225B05" w:rsidRDefault="00225B05" w:rsidP="00225B05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2024-2027 годов</w:t>
      </w:r>
    </w:p>
    <w:p w:rsidR="00225B05" w:rsidRPr="00225B05" w:rsidRDefault="00225B05" w:rsidP="00225B05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225B05" w:rsidTr="00225B05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225B05" w:rsidTr="00225B05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 (Лужского городского поселения)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225B05" w:rsidTr="00225B05">
        <w:trPr>
          <w:trHeight w:val="8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3 061 924,08708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2 787 270,19183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1 114 065,97669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45 335,95948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1 068 730,01721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4 250 590,06377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394 589,85473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3 856 000,20904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3 031 583,25131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2 787 270,19183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района</w:t>
            </w: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1 104 065,97669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35 335,95948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1 068 730,01721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проектной части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4 210 249,22800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3 856 000,20904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3 031 583,25131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2 787 270,19183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1 104 065,97669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35 335,95948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1 068 730,01721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4 210 249,22800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3 856 000,20904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color w:val="auto"/>
                <w:sz w:val="20"/>
                <w:szCs w:val="20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публично-правовой компании «Фонд развития территорий»)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8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23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2 787 270,19183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2 787 270,19183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225B05" w:rsidTr="00225B05">
        <w:trPr>
          <w:trHeight w:val="20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1 068 730,01721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1 068 730,01721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16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3 856 000,20904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3 856 000,20904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1.3.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35 335,95948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35 335,95948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74 600,00000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5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8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40 340,83577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40 340,83577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2.Комплекс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32 466,88900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32 466,88900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10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32 466,88900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32 466,88900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 Комплекс процессных мероприятий «Обеспечение сноса расселяемых аварийных домов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60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3.1. Расходы на снос расселяемых аварийных домов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пп.4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hint="eastAsia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25B05" w:rsidTr="00225B05">
        <w:trPr>
          <w:trHeight w:val="8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7 873,94677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7 873,94677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83759E" w:rsidRDefault="0083759E" w:rsidP="00225B0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  <w:sectPr w:rsidR="0083759E" w:rsidSect="008F2790">
          <w:pgSz w:w="16837" w:h="11905" w:orient="landscape"/>
          <w:pgMar w:top="851" w:right="1134" w:bottom="851" w:left="1134" w:header="0" w:footer="6" w:gutter="0"/>
          <w:cols w:space="720"/>
          <w:noEndnote/>
          <w:docGrid w:linePitch="360"/>
        </w:sectPr>
      </w:pP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D42702" w:rsidRDefault="00D42702" w:rsidP="00D42702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28.10.2024 № 3592 </w:t>
      </w:r>
    </w:p>
    <w:p w:rsidR="00225B05" w:rsidRDefault="00225B05" w:rsidP="00225B0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D42702" w:rsidRDefault="00225B05" w:rsidP="00D42702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color w:val="auto"/>
          <w:sz w:val="28"/>
          <w:szCs w:val="28"/>
          <w:lang w:val="ru-RU"/>
        </w:rPr>
      </w:pPr>
      <w:r w:rsidRPr="00D42702">
        <w:rPr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 xml:space="preserve"> 2 </w:t>
      </w:r>
    </w:p>
    <w:p w:rsidR="00225B05" w:rsidRDefault="00225B05" w:rsidP="00D42702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к </w:t>
      </w:r>
      <w:r w:rsidRPr="00D42702">
        <w:rPr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программе</w:t>
      </w:r>
    </w:p>
    <w:p w:rsidR="00225B05" w:rsidRDefault="00225B05" w:rsidP="00D42702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D42702">
        <w:rPr>
          <w:sz w:val="28"/>
          <w:szCs w:val="28"/>
        </w:rPr>
        <w:t>новая</w:t>
      </w:r>
      <w:r>
        <w:rPr>
          <w:color w:val="auto"/>
          <w:sz w:val="28"/>
          <w:szCs w:val="28"/>
        </w:rPr>
        <w:t xml:space="preserve"> редакция)</w:t>
      </w:r>
    </w:p>
    <w:p w:rsidR="00225B05" w:rsidRDefault="00225B05" w:rsidP="00225B05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</w:p>
    <w:p w:rsid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</w:t>
      </w:r>
    </w:p>
    <w:p w:rsid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«Обеспечение качественным жильем граждан на территории Лужского городского поселения </w:t>
      </w:r>
    </w:p>
    <w:p w:rsid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 Ленинградской области»</w:t>
      </w:r>
    </w:p>
    <w:p w:rsidR="00225B05" w:rsidRPr="00225B05" w:rsidRDefault="00225B05" w:rsidP="00225B05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1274"/>
        <w:gridCol w:w="2978"/>
        <w:gridCol w:w="1134"/>
        <w:gridCol w:w="992"/>
        <w:gridCol w:w="993"/>
        <w:gridCol w:w="992"/>
        <w:gridCol w:w="1134"/>
        <w:gridCol w:w="1276"/>
        <w:gridCol w:w="992"/>
        <w:gridCol w:w="992"/>
      </w:tblGrid>
      <w:tr w:rsidR="00225B05" w:rsidTr="00225B05">
        <w:trPr>
          <w:trHeight w:val="57"/>
          <w:tblHeader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Едини</w:t>
            </w:r>
          </w:p>
          <w:p w:rsidR="00225B05" w:rsidRDefault="00225B05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цы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измере</w:t>
            </w:r>
            <w:proofErr w:type="spellEnd"/>
          </w:p>
          <w:p w:rsidR="00225B05" w:rsidRDefault="00225B05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Источник данных/порядок расчета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225B05" w:rsidTr="00225B05">
        <w:trPr>
          <w:trHeight w:val="815"/>
          <w:tblHeader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05" w:rsidRDefault="00225B0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hint="eastAsia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2020 год – отчет</w:t>
            </w:r>
          </w:p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2021 год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225B05" w:rsidTr="00225B05">
        <w:trPr>
          <w:trHeight w:val="397"/>
          <w:jc w:val="center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89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Цель – развитие жилищного строительства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225B05" w:rsidTr="00225B05">
        <w:trPr>
          <w:trHeight w:val="57"/>
          <w:jc w:val="center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89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расселение многоквартирных аварийных домов, расположенных на территории Лужского городского поселения Лужского муниципального района Ленинградской области, признанных в установленном порядке аварийными и подлежащими сносу в период с 01.01.2012 по 01.01.2017</w:t>
            </w:r>
          </w:p>
        </w:tc>
      </w:tr>
      <w:tr w:rsidR="00225B05" w:rsidTr="00225B05">
        <w:trPr>
          <w:trHeight w:val="5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Расселенная площадь – 43 460,16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Сведения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,                           ГУП «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Леноблинвентаризация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7164,06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9663,65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10690,67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15959,65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25B05" w:rsidTr="00225B05">
        <w:trPr>
          <w:trHeight w:val="5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расселенных помещений – 1 182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Протокол заседания межведомственной комиссии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25B05" w:rsidTr="00225B05">
        <w:trPr>
          <w:trHeight w:val="5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переселенных граждан – </w:t>
            </w:r>
            <w:r w:rsidRPr="00225B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3 029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Сведения АО «ЕИРЦ 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25B05" w:rsidTr="00225B05">
        <w:trPr>
          <w:trHeight w:val="5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225B05">
            <w:pPr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Доля снесенных домов от общего количества домов, подлежащих сносу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  <w:t>%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Сведения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, </w:t>
            </w:r>
          </w:p>
          <w:p w:rsidR="00225B05" w:rsidRDefault="00225B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rPr>
          <w:rFonts w:ascii="Calibri" w:hAnsi="Calibri"/>
          <w:sz w:val="2"/>
          <w:szCs w:val="20"/>
          <w:lang w:eastAsia="en-US"/>
        </w:rPr>
      </w:pPr>
    </w:p>
    <w:p w:rsidR="00225B05" w:rsidRDefault="00225B05" w:rsidP="00225B05">
      <w:pPr>
        <w:rPr>
          <w:rFonts w:ascii="Calibri" w:hAnsi="Calibri"/>
          <w:sz w:val="2"/>
          <w:szCs w:val="20"/>
          <w:lang w:eastAsia="en-US"/>
        </w:rPr>
      </w:pPr>
    </w:p>
    <w:p w:rsidR="004C0507" w:rsidRPr="00225B05" w:rsidRDefault="004C0507" w:rsidP="00225B05">
      <w:pPr>
        <w:widowControl w:val="0"/>
        <w:shd w:val="clear" w:color="auto" w:fill="FFFFFF"/>
        <w:tabs>
          <w:tab w:val="center" w:pos="7426"/>
        </w:tabs>
        <w:rPr>
          <w:rFonts w:ascii="Times New Roman" w:hAnsi="Times New Roman" w:cs="Times New Roman"/>
          <w:sz w:val="2"/>
          <w:szCs w:val="2"/>
          <w:lang w:val="ru-RU"/>
        </w:rPr>
      </w:pPr>
    </w:p>
    <w:sectPr w:rsidR="004C0507" w:rsidRPr="00225B05" w:rsidSect="008F2790">
      <w:pgSz w:w="16837" w:h="11905" w:orient="landscape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94" w:rsidRDefault="00560494" w:rsidP="001849F8">
      <w:r>
        <w:separator/>
      </w:r>
    </w:p>
  </w:endnote>
  <w:endnote w:type="continuationSeparator" w:id="0">
    <w:p w:rsidR="00560494" w:rsidRDefault="0056049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94" w:rsidRDefault="00560494"/>
  </w:footnote>
  <w:footnote w:type="continuationSeparator" w:id="0">
    <w:p w:rsidR="00560494" w:rsidRDefault="005604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83A"/>
    <w:multiLevelType w:val="hybridMultilevel"/>
    <w:tmpl w:val="3BE4EF3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7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E273651"/>
    <w:multiLevelType w:val="multilevel"/>
    <w:tmpl w:val="06FA2164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114E45"/>
    <w:multiLevelType w:val="multilevel"/>
    <w:tmpl w:val="D1D0A6C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5"/>
  </w:num>
  <w:num w:numId="5">
    <w:abstractNumId w:val="18"/>
  </w:num>
  <w:num w:numId="6">
    <w:abstractNumId w:val="14"/>
  </w:num>
  <w:num w:numId="7">
    <w:abstractNumId w:val="4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4535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25B05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72F86"/>
    <w:rsid w:val="004928C8"/>
    <w:rsid w:val="00494B94"/>
    <w:rsid w:val="004B1D0D"/>
    <w:rsid w:val="004B36BD"/>
    <w:rsid w:val="004B466D"/>
    <w:rsid w:val="004B50DB"/>
    <w:rsid w:val="004C0507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60494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26AB2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3759E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2790"/>
    <w:rsid w:val="008F4DBB"/>
    <w:rsid w:val="008F5D54"/>
    <w:rsid w:val="00910A57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2702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0988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5B6B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  <w:lang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A857FC-3325-475F-AF66-FEF6BA2F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20110823</dc:creator>
  <cp:lastModifiedBy>MihailovaAR</cp:lastModifiedBy>
  <cp:revision>4</cp:revision>
  <cp:lastPrinted>2024-02-20T06:59:00Z</cp:lastPrinted>
  <dcterms:created xsi:type="dcterms:W3CDTF">2024-10-28T08:15:00Z</dcterms:created>
  <dcterms:modified xsi:type="dcterms:W3CDTF">2024-10-28T08:25:00Z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