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 w:rsidRPr="00E24E2B">
        <w:rPr>
          <w:rFonts w:ascii="Times New Roman" w:hAnsi="Times New Roman"/>
          <w:noProof/>
          <w:sz w:val="28"/>
          <w:szCs w:val="24"/>
        </w:rPr>
        <w:drawing>
          <wp:inline distT="0" distB="0" distL="0" distR="0" wp14:anchorId="5129F766" wp14:editId="5204D3B4">
            <wp:extent cx="642414" cy="720000"/>
            <wp:effectExtent l="0" t="0" r="5715" b="444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города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241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7D3" w:rsidRPr="00E24E2B" w:rsidRDefault="004167D3" w:rsidP="004167D3">
      <w:pPr>
        <w:spacing w:after="0" w:line="240" w:lineRule="auto"/>
        <w:jc w:val="center"/>
        <w:rPr>
          <w:rFonts w:ascii="Times New Roman" w:hAnsi="Times New Roman"/>
          <w:i/>
          <w:sz w:val="10"/>
          <w:szCs w:val="24"/>
          <w:u w:val="single"/>
        </w:rPr>
      </w:pP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Ленинградская область                           </w:t>
      </w: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4167D3" w:rsidRPr="00C2381C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  </w:t>
      </w:r>
    </w:p>
    <w:p w:rsidR="004167D3" w:rsidRDefault="004167D3" w:rsidP="004167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</w:p>
    <w:p w:rsidR="004167D3" w:rsidRDefault="004167D3" w:rsidP="004167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20 февраля  2024 года       №  24</w:t>
      </w:r>
      <w:r w:rsidR="004D5FD8">
        <w:rPr>
          <w:rFonts w:ascii="Times New Roman" w:hAnsi="Times New Roman"/>
          <w:sz w:val="28"/>
          <w:szCs w:val="28"/>
        </w:rPr>
        <w:t>7</w:t>
      </w:r>
    </w:p>
    <w:p w:rsidR="004167D3" w:rsidRDefault="004167D3" w:rsidP="004167D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4167D3" w:rsidRDefault="004167D3" w:rsidP="004167D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4"/>
          <w:szCs w:val="4"/>
        </w:rPr>
      </w:pPr>
    </w:p>
    <w:p w:rsidR="004167D3" w:rsidRDefault="004167D3" w:rsidP="00065737">
      <w:pPr>
        <w:tabs>
          <w:tab w:val="left" w:pos="-7655"/>
        </w:tabs>
        <w:spacing w:after="0" w:line="240" w:lineRule="auto"/>
        <w:ind w:left="851" w:right="3401"/>
        <w:jc w:val="both"/>
        <w:rPr>
          <w:rFonts w:ascii="Times New Roman" w:hAnsi="Times New Roman"/>
          <w:noProof/>
          <w:sz w:val="28"/>
          <w:szCs w:val="28"/>
        </w:rPr>
      </w:pPr>
      <w:r w:rsidRPr="0006573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908E1" wp14:editId="3CB67994">
                <wp:simplePos x="0" y="0"/>
                <wp:positionH relativeFrom="column">
                  <wp:posOffset>-670560</wp:posOffset>
                </wp:positionH>
                <wp:positionV relativeFrom="paragraph">
                  <wp:posOffset>44450</wp:posOffset>
                </wp:positionV>
                <wp:extent cx="895350" cy="685800"/>
                <wp:effectExtent l="0" t="0" r="19050" b="190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8pt;margin-top:3.5pt;width:70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"/>
            </w:pict>
          </mc:Fallback>
        </mc:AlternateContent>
      </w:r>
      <w:r w:rsidRPr="00065737">
        <w:rPr>
          <w:rFonts w:ascii="Times New Roman" w:hAnsi="Times New Roman"/>
          <w:noProof/>
          <w:sz w:val="28"/>
          <w:szCs w:val="28"/>
        </w:rPr>
        <w:t>О</w:t>
      </w:r>
      <w:r w:rsidR="00065737" w:rsidRPr="00065737">
        <w:rPr>
          <w:rFonts w:ascii="Times New Roman" w:hAnsi="Times New Roman"/>
          <w:noProof/>
          <w:sz w:val="28"/>
          <w:szCs w:val="28"/>
        </w:rPr>
        <w:t>б</w:t>
      </w:r>
      <w:r w:rsidRPr="00065737">
        <w:rPr>
          <w:rFonts w:ascii="Times New Roman" w:hAnsi="Times New Roman"/>
          <w:noProof/>
          <w:sz w:val="28"/>
          <w:szCs w:val="28"/>
        </w:rPr>
        <w:t xml:space="preserve"> </w:t>
      </w:r>
      <w:r w:rsidR="00065737" w:rsidRPr="00065737">
        <w:rPr>
          <w:rFonts w:ascii="Times New Roman" w:hAnsi="Times New Roman"/>
          <w:noProof/>
          <w:sz w:val="28"/>
          <w:szCs w:val="28"/>
        </w:rPr>
        <w:t>утверждении Порядка оценки эффективности использования</w:t>
      </w:r>
      <w:r w:rsidRPr="00065737">
        <w:rPr>
          <w:rFonts w:ascii="Times New Roman" w:hAnsi="Times New Roman"/>
          <w:noProof/>
          <w:sz w:val="28"/>
          <w:szCs w:val="28"/>
        </w:rPr>
        <w:t xml:space="preserve"> недвижимого имущества</w:t>
      </w:r>
      <w:r w:rsidR="00065737" w:rsidRPr="00065737">
        <w:rPr>
          <w:rFonts w:ascii="Times New Roman" w:hAnsi="Times New Roman"/>
          <w:noProof/>
          <w:sz w:val="28"/>
          <w:szCs w:val="28"/>
        </w:rPr>
        <w:t>,</w:t>
      </w:r>
      <w:r w:rsidRPr="00065737">
        <w:rPr>
          <w:rFonts w:ascii="Times New Roman" w:hAnsi="Times New Roman"/>
          <w:noProof/>
          <w:sz w:val="28"/>
          <w:szCs w:val="28"/>
        </w:rPr>
        <w:t xml:space="preserve"> </w:t>
      </w:r>
      <w:r w:rsidR="00065737">
        <w:rPr>
          <w:rFonts w:ascii="Times New Roman" w:hAnsi="Times New Roman"/>
          <w:noProof/>
          <w:sz w:val="28"/>
          <w:szCs w:val="28"/>
        </w:rPr>
        <w:t>находящегося в собственности муниципального образования Лужское городское поселение Лужского муниципального района Ленинградской области</w:t>
      </w:r>
    </w:p>
    <w:p w:rsidR="004167D3" w:rsidRPr="002306D6" w:rsidRDefault="004167D3" w:rsidP="004167D3">
      <w:pPr>
        <w:tabs>
          <w:tab w:val="left" w:pos="-7655"/>
        </w:tabs>
        <w:spacing w:after="0" w:line="240" w:lineRule="auto"/>
        <w:ind w:left="851" w:right="4535"/>
        <w:jc w:val="both"/>
        <w:rPr>
          <w:rFonts w:ascii="Times New Roman" w:hAnsi="Times New Roman"/>
          <w:bCs/>
          <w:noProof/>
          <w:sz w:val="28"/>
          <w:szCs w:val="28"/>
        </w:rPr>
      </w:pPr>
    </w:p>
    <w:p w:rsidR="001B683A" w:rsidRDefault="001B683A" w:rsidP="001B683A">
      <w:pPr>
        <w:spacing w:after="0" w:line="240" w:lineRule="auto"/>
        <w:ind w:firstLine="567"/>
        <w:jc w:val="both"/>
        <w:rPr>
          <w:spacing w:val="60"/>
        </w:rPr>
      </w:pPr>
      <w:r w:rsidRPr="006F753A"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</w:t>
      </w:r>
      <w:r w:rsidRPr="00607369">
        <w:rPr>
          <w:rFonts w:ascii="Times New Roman" w:hAnsi="Times New Roman"/>
          <w:sz w:val="28"/>
          <w:szCs w:val="28"/>
        </w:rPr>
        <w:t xml:space="preserve">Положением о порядке учета и предоставления в аренду движимого имущества, находящегося в собственности муниципального образования </w:t>
      </w:r>
      <w:proofErr w:type="spellStart"/>
      <w:r w:rsidRPr="0060736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07369">
        <w:rPr>
          <w:rFonts w:ascii="Times New Roman" w:hAnsi="Times New Roman"/>
          <w:sz w:val="28"/>
          <w:szCs w:val="28"/>
        </w:rPr>
        <w:t xml:space="preserve"> городское поселение,  утвержденным решением Совета депутатов </w:t>
      </w:r>
      <w:proofErr w:type="spellStart"/>
      <w:r w:rsidRPr="0060736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07369">
        <w:rPr>
          <w:rFonts w:ascii="Times New Roman" w:hAnsi="Times New Roman"/>
          <w:sz w:val="28"/>
          <w:szCs w:val="28"/>
        </w:rPr>
        <w:t xml:space="preserve"> городского поселения от 21.11.2007 № 41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85119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proofErr w:type="gramEnd"/>
      <w:r w:rsidRPr="00E8511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851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 поселения</w:t>
      </w:r>
      <w:r w:rsidRPr="00E85119">
        <w:rPr>
          <w:rFonts w:ascii="Times New Roman" w:hAnsi="Times New Roman"/>
          <w:sz w:val="28"/>
          <w:szCs w:val="28"/>
        </w:rPr>
        <w:t xml:space="preserve"> </w:t>
      </w:r>
      <w:r w:rsidRPr="00065737">
        <w:rPr>
          <w:rFonts w:ascii="Times New Roman" w:hAnsi="Times New Roman"/>
          <w:spacing w:val="60"/>
          <w:sz w:val="28"/>
          <w:szCs w:val="28"/>
        </w:rPr>
        <w:t>РЕШИЛ:</w:t>
      </w:r>
      <w:r w:rsidRPr="00065737">
        <w:rPr>
          <w:spacing w:val="60"/>
        </w:rPr>
        <w:t xml:space="preserve"> </w:t>
      </w:r>
    </w:p>
    <w:p w:rsidR="00065737" w:rsidRPr="00065737" w:rsidRDefault="00065737" w:rsidP="001B683A">
      <w:pPr>
        <w:spacing w:after="0" w:line="240" w:lineRule="auto"/>
        <w:ind w:firstLine="567"/>
        <w:jc w:val="both"/>
        <w:rPr>
          <w:rFonts w:ascii="Times New Roman" w:hAnsi="Times New Roman"/>
          <w:spacing w:val="60"/>
          <w:sz w:val="16"/>
          <w:szCs w:val="16"/>
        </w:rPr>
      </w:pPr>
    </w:p>
    <w:p w:rsidR="001B683A" w:rsidRPr="001B683A" w:rsidRDefault="001B683A" w:rsidP="001B683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683A">
        <w:rPr>
          <w:rFonts w:ascii="Times New Roman" w:hAnsi="Times New Roman"/>
          <w:sz w:val="28"/>
          <w:szCs w:val="28"/>
        </w:rPr>
        <w:t xml:space="preserve">Утвердить Порядок оценки эффективности использования недвижимого имущества, находящегося в собственности муниципального образования </w:t>
      </w:r>
      <w:proofErr w:type="spellStart"/>
      <w:r w:rsidRPr="001B683A">
        <w:rPr>
          <w:rFonts w:ascii="Times New Roman" w:hAnsi="Times New Roman"/>
          <w:sz w:val="28"/>
          <w:szCs w:val="28"/>
        </w:rPr>
        <w:t>Лужское</w:t>
      </w:r>
      <w:proofErr w:type="spellEnd"/>
      <w:r w:rsidRPr="001B683A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1B683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B683A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(приложение).</w:t>
      </w:r>
    </w:p>
    <w:p w:rsidR="001B683A" w:rsidRDefault="001B683A" w:rsidP="001B683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решение вступает в силу с момента его официального опубликования.</w:t>
      </w:r>
    </w:p>
    <w:p w:rsidR="001B683A" w:rsidRDefault="001B683A" w:rsidP="001B683A">
      <w:pPr>
        <w:pStyle w:val="a3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 </w:t>
      </w:r>
      <w:proofErr w:type="gramStart"/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Контроль за</w:t>
      </w:r>
      <w:proofErr w:type="gramEnd"/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исполнением решения возложить на постоянную депутатскую комиссию по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вопросу муниципального имущества, земельным отношениям, строительству, архитектуре, вопросам ЖКХ, благоустройства, энергетики и охраны окружающей среды</w:t>
      </w:r>
      <w:r w:rsidRPr="00C93E4E">
        <w:rPr>
          <w:rFonts w:ascii="Times New Roman" w:eastAsia="Calibri" w:hAnsi="Times New Roman" w:cs="Times New Roman"/>
          <w:color w:val="auto"/>
          <w:sz w:val="28"/>
          <w:szCs w:val="28"/>
        </w:rPr>
        <w:t>.</w:t>
      </w:r>
    </w:p>
    <w:p w:rsidR="004167D3" w:rsidRPr="0038196A" w:rsidRDefault="004167D3" w:rsidP="004167D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В.А. Голуб </w:t>
      </w: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/>
    <w:p w:rsidR="004167D3" w:rsidRDefault="004167D3" w:rsidP="004167D3"/>
    <w:p w:rsidR="004167D3" w:rsidRDefault="004167D3" w:rsidP="004167D3"/>
    <w:p w:rsidR="004167D3" w:rsidRDefault="004167D3" w:rsidP="004167D3"/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D7" w:rsidRDefault="000B00D7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D7" w:rsidRDefault="000B00D7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D7" w:rsidRDefault="000B00D7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D7" w:rsidRDefault="000B00D7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00D7" w:rsidRDefault="000B00D7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67D3" w:rsidRDefault="004167D3" w:rsidP="004167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746D">
        <w:rPr>
          <w:rFonts w:ascii="Times New Roman" w:hAnsi="Times New Roman"/>
          <w:sz w:val="28"/>
          <w:szCs w:val="28"/>
        </w:rPr>
        <w:t>Разослано:</w:t>
      </w:r>
      <w:r>
        <w:rPr>
          <w:rFonts w:ascii="Times New Roman" w:hAnsi="Times New Roman"/>
          <w:sz w:val="28"/>
          <w:szCs w:val="28"/>
        </w:rPr>
        <w:t xml:space="preserve"> КУМИ – </w:t>
      </w:r>
      <w:r w:rsidR="000657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экз., прокуратура</w:t>
      </w:r>
    </w:p>
    <w:p w:rsidR="004167D3" w:rsidRDefault="004167D3" w:rsidP="004167D3"/>
    <w:p w:rsidR="00F42871" w:rsidRDefault="00F42871" w:rsidP="00F428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F42871" w:rsidRDefault="0038196A" w:rsidP="00F428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F42871">
        <w:rPr>
          <w:rFonts w:ascii="Times New Roman" w:hAnsi="Times New Roman"/>
          <w:sz w:val="28"/>
          <w:szCs w:val="28"/>
        </w:rPr>
        <w:t>ешением Совета депутатов</w:t>
      </w:r>
    </w:p>
    <w:p w:rsidR="00F42871" w:rsidRDefault="00F42871" w:rsidP="00F428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F42871" w:rsidRDefault="00F42871" w:rsidP="00F428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38196A">
        <w:rPr>
          <w:rFonts w:ascii="Times New Roman" w:hAnsi="Times New Roman"/>
          <w:sz w:val="28"/>
          <w:szCs w:val="28"/>
        </w:rPr>
        <w:t>20.02.2024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38196A">
        <w:rPr>
          <w:rFonts w:ascii="Times New Roman" w:hAnsi="Times New Roman"/>
          <w:sz w:val="28"/>
          <w:szCs w:val="28"/>
        </w:rPr>
        <w:t xml:space="preserve"> 247</w:t>
      </w:r>
    </w:p>
    <w:p w:rsidR="00F42871" w:rsidRDefault="00F42871" w:rsidP="00F4287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(приложение)</w:t>
      </w:r>
    </w:p>
    <w:p w:rsidR="00F42871" w:rsidRPr="0038196A" w:rsidRDefault="00F42871" w:rsidP="00F42871">
      <w:pPr>
        <w:suppressAutoHyphens/>
        <w:autoSpaceDE w:val="0"/>
        <w:spacing w:after="0" w:line="240" w:lineRule="auto"/>
        <w:jc w:val="right"/>
        <w:rPr>
          <w:rFonts w:ascii="Times New Roman" w:eastAsia="Arial" w:hAnsi="Times New Roman"/>
          <w:sz w:val="28"/>
          <w:szCs w:val="28"/>
          <w:lang w:eastAsia="ar-SA"/>
        </w:rPr>
      </w:pPr>
    </w:p>
    <w:p w:rsidR="00F42871" w:rsidRPr="007045B1" w:rsidRDefault="00F42871" w:rsidP="00F4287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045B1">
        <w:rPr>
          <w:rFonts w:ascii="Times New Roman" w:hAnsi="Times New Roman"/>
          <w:sz w:val="28"/>
          <w:szCs w:val="28"/>
        </w:rPr>
        <w:t>Порядок оценки эффективности использования недвижимого имущества,</w:t>
      </w:r>
    </w:p>
    <w:p w:rsidR="00F42871" w:rsidRPr="007045B1" w:rsidRDefault="00F42871" w:rsidP="00F4287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находящегося в собственности муниципального образования</w:t>
      </w:r>
    </w:p>
    <w:p w:rsidR="00F42871" w:rsidRPr="007045B1" w:rsidRDefault="00F42871" w:rsidP="00F42871">
      <w:pPr>
        <w:keepNext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45B1">
        <w:rPr>
          <w:rFonts w:ascii="Times New Roman" w:hAnsi="Times New Roman"/>
          <w:sz w:val="28"/>
          <w:szCs w:val="28"/>
        </w:rPr>
        <w:t xml:space="preserve"> Ленинградской области</w:t>
      </w:r>
    </w:p>
    <w:p w:rsidR="00F42871" w:rsidRPr="007045B1" w:rsidRDefault="00F42871" w:rsidP="00F428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381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7045B1">
        <w:rPr>
          <w:rFonts w:ascii="Times New Roman" w:hAnsi="Times New Roman"/>
          <w:sz w:val="28"/>
          <w:szCs w:val="28"/>
        </w:rPr>
        <w:t xml:space="preserve">Настоящий Порядок оценки эффективности использования недвижимого имущества, находящегося в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45B1">
        <w:rPr>
          <w:rFonts w:ascii="Times New Roman" w:hAnsi="Times New Roman"/>
          <w:sz w:val="28"/>
          <w:szCs w:val="28"/>
        </w:rPr>
        <w:t xml:space="preserve"> Ленинградской области (далее – Порядок) разработан в соответствии </w:t>
      </w:r>
      <w:r w:rsidR="0038196A">
        <w:rPr>
          <w:rFonts w:ascii="Times New Roman" w:hAnsi="Times New Roman"/>
          <w:sz w:val="28"/>
          <w:szCs w:val="28"/>
        </w:rPr>
        <w:t xml:space="preserve">                 </w:t>
      </w:r>
      <w:r w:rsidRPr="007045B1">
        <w:rPr>
          <w:rFonts w:ascii="Times New Roman" w:hAnsi="Times New Roman"/>
          <w:sz w:val="28"/>
          <w:szCs w:val="28"/>
        </w:rPr>
        <w:t xml:space="preserve">с методикой определения критериев оптимальности состава муниципального имущества и показателей эффективности управления и распоряжения им, утвержденной распоряжением Правительства Российской Федерации </w:t>
      </w:r>
      <w:r w:rsidR="0038196A">
        <w:rPr>
          <w:rFonts w:ascii="Times New Roman" w:hAnsi="Times New Roman"/>
          <w:sz w:val="28"/>
          <w:szCs w:val="28"/>
        </w:rPr>
        <w:t xml:space="preserve">               </w:t>
      </w:r>
      <w:r w:rsidRPr="007045B1">
        <w:rPr>
          <w:rFonts w:ascii="Times New Roman" w:hAnsi="Times New Roman"/>
          <w:sz w:val="28"/>
          <w:szCs w:val="28"/>
        </w:rPr>
        <w:t>от 12.10.2020 № 2645-р (далее – методика), и устанавливает:</w:t>
      </w:r>
      <w:proofErr w:type="gramEnd"/>
    </w:p>
    <w:p w:rsidR="00F42871" w:rsidRPr="007045B1" w:rsidRDefault="00F42871" w:rsidP="00381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 w:rsidRPr="007045B1">
        <w:rPr>
          <w:rFonts w:ascii="Times New Roman" w:hAnsi="Times New Roman"/>
          <w:sz w:val="28"/>
          <w:szCs w:val="28"/>
        </w:rPr>
        <w:t xml:space="preserve">– порядок оценки эффективности использования муниципального имущества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</w:t>
      </w:r>
      <w:r w:rsidR="0038196A">
        <w:rPr>
          <w:rFonts w:ascii="Times New Roman" w:hAnsi="Times New Roman"/>
          <w:sz w:val="28"/>
          <w:szCs w:val="28"/>
        </w:rPr>
        <w:t xml:space="preserve"> </w:t>
      </w:r>
      <w:r w:rsidRPr="007045B1">
        <w:rPr>
          <w:rFonts w:ascii="Times New Roman" w:hAnsi="Times New Roman"/>
          <w:sz w:val="28"/>
          <w:szCs w:val="28"/>
        </w:rPr>
        <w:t xml:space="preserve"> –</w:t>
      </w:r>
      <w:r w:rsidR="0038196A">
        <w:rPr>
          <w:rFonts w:ascii="Times New Roman" w:hAnsi="Times New Roman"/>
          <w:sz w:val="28"/>
          <w:szCs w:val="28"/>
        </w:rPr>
        <w:t xml:space="preserve"> </w:t>
      </w:r>
      <w:r w:rsidRPr="007045B1">
        <w:rPr>
          <w:rFonts w:ascii="Times New Roman" w:hAnsi="Times New Roman"/>
          <w:sz w:val="28"/>
          <w:szCs w:val="28"/>
        </w:rPr>
        <w:t xml:space="preserve"> муниципальное имущество), закрепленного на праве хозяйственного ведения (праве оперативного управления) за муниципальными унитарными предприятиями (далее – предприятия) и муниципальными автономными, бюджетными и казенными учреждениями (далее – учреждения), а также земельных участков, предоставленных учреждениям на праве постоянного (бессрочного) пользования или безвозмездного пользования, и земельных участков, предоставленных предприятиям на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045B1">
        <w:rPr>
          <w:rFonts w:ascii="Times New Roman" w:hAnsi="Times New Roman"/>
          <w:sz w:val="28"/>
          <w:szCs w:val="28"/>
        </w:rPr>
        <w:t>праве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аренды;</w:t>
      </w:r>
    </w:p>
    <w:p w:rsidR="00F42871" w:rsidRPr="007045B1" w:rsidRDefault="00F42871" w:rsidP="00381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порядок </w:t>
      </w:r>
      <w:proofErr w:type="gramStart"/>
      <w:r w:rsidRPr="007045B1">
        <w:rPr>
          <w:rFonts w:ascii="Times New Roman" w:hAnsi="Times New Roman"/>
          <w:sz w:val="28"/>
          <w:szCs w:val="28"/>
        </w:rPr>
        <w:t>оценки эффективности использования недвижимого имущества казны муниципального образования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45B1">
        <w:rPr>
          <w:rFonts w:ascii="Times New Roman" w:hAnsi="Times New Roman"/>
          <w:sz w:val="28"/>
          <w:szCs w:val="28"/>
        </w:rPr>
        <w:t xml:space="preserve"> Ленинградской области, в том числе земельных участков;</w:t>
      </w:r>
    </w:p>
    <w:p w:rsidR="00F42871" w:rsidRPr="007045B1" w:rsidRDefault="00F42871" w:rsidP="00381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порядок оценки оптимальности нахождения в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45B1">
        <w:rPr>
          <w:rFonts w:ascii="Times New Roman" w:hAnsi="Times New Roman"/>
          <w:sz w:val="28"/>
          <w:szCs w:val="28"/>
        </w:rPr>
        <w:t xml:space="preserve"> Ленинградской области акций (долей) хозяйственных обществ;</w:t>
      </w:r>
    </w:p>
    <w:p w:rsidR="00F42871" w:rsidRPr="007045B1" w:rsidRDefault="00F42871" w:rsidP="0038196A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порядок оценки оптимальности нахождения муниципального имущества, закрепленного на праве хозяйственного ведения (оперативного управления) за предприятиями (учреждениями), и оценки эффективности предприятия (учреждения).</w:t>
      </w:r>
    </w:p>
    <w:p w:rsidR="00F42871" w:rsidRPr="007045B1" w:rsidRDefault="00F42871" w:rsidP="00381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2. Оценка эффективности использования недвижимого имущества, находящегося в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</w:t>
      </w:r>
      <w:r>
        <w:rPr>
          <w:rFonts w:ascii="Times New Roman" w:hAnsi="Times New Roman"/>
          <w:sz w:val="28"/>
          <w:szCs w:val="28"/>
        </w:rPr>
        <w:t>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  <w:r w:rsidRPr="007045B1">
        <w:rPr>
          <w:rFonts w:ascii="Times New Roman" w:hAnsi="Times New Roman"/>
          <w:sz w:val="28"/>
          <w:szCs w:val="28"/>
        </w:rPr>
        <w:t xml:space="preserve"> Ленинградской области, осуществляется комитетом по управлению муниципальным имуществом администрации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(далее – КУМИ).</w:t>
      </w:r>
    </w:p>
    <w:p w:rsidR="00F42871" w:rsidRPr="007045B1" w:rsidRDefault="00F42871" w:rsidP="00381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Pr="007045B1">
        <w:rPr>
          <w:rFonts w:ascii="Times New Roman" w:hAnsi="Times New Roman"/>
          <w:sz w:val="28"/>
          <w:szCs w:val="28"/>
        </w:rPr>
        <w:t>Оценка эффективности использования акций (долей) хозяйственных обществ, находящихся в собственности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7045B1">
        <w:rPr>
          <w:rFonts w:ascii="Times New Roman" w:hAnsi="Times New Roman"/>
          <w:sz w:val="28"/>
          <w:szCs w:val="28"/>
        </w:rPr>
        <w:t xml:space="preserve"> район Ленинградской области осуществляется в соответствии с представленной хозяйственными обществами информацией о своей деятельности, предусмотренной таблицей 1.</w:t>
      </w:r>
      <w:proofErr w:type="gramEnd"/>
    </w:p>
    <w:p w:rsidR="00F42871" w:rsidRPr="007045B1" w:rsidRDefault="00F42871" w:rsidP="003819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КУМИ формирует отчет, согласно таблице 2, и передает на подпись уполномоченному лицу администрации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района, осуществляющему оперативное руководство и </w:t>
      </w:r>
      <w:proofErr w:type="gramStart"/>
      <w:r w:rsidRPr="007045B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деятельностью хозяйственного общества.</w:t>
      </w:r>
    </w:p>
    <w:p w:rsidR="00F42871" w:rsidRPr="007045B1" w:rsidRDefault="00F42871" w:rsidP="00381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3.1. Критерием оптимальности нахождения в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</w:t>
      </w:r>
      <w:r w:rsidR="0038196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акций (долей) хозяйственных обществ является достижение последними значения показателя эффективности 80 баллов и более.</w:t>
      </w:r>
    </w:p>
    <w:p w:rsidR="00F42871" w:rsidRPr="007045B1" w:rsidRDefault="00F42871" w:rsidP="0038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3.2. Если по результатам анализа будет установлено, что значение показателей эффективности хозяйственного общества в отчетном периоде – истекшем календарном году (с 1 января по 31 декабря включительно) не достигло 80 баллов и более, анализируются также показатели за 2 года, предшествующие отчетному периоду.</w:t>
      </w:r>
    </w:p>
    <w:p w:rsidR="00F42871" w:rsidRPr="007045B1" w:rsidRDefault="00F42871" w:rsidP="003819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При значении показателя эффективности хозяйственного общества менее 50 баллов Собственник имущества в установленном порядке осуществляет подготовку предложений о включении пакета акций (долей) хозяйственного общества в прогнозный план (программу) приватизации.</w:t>
      </w:r>
    </w:p>
    <w:p w:rsidR="00F42871" w:rsidRPr="007045B1" w:rsidRDefault="00F42871" w:rsidP="0038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3.3. В прогнозный план (программу) приватизации не включаются акции (доли) хозяйственных обществ:</w:t>
      </w:r>
    </w:p>
    <w:p w:rsidR="00F42871" w:rsidRPr="007045B1" w:rsidRDefault="00F42871" w:rsidP="0038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45B1">
        <w:rPr>
          <w:rFonts w:ascii="Times New Roman" w:hAnsi="Times New Roman"/>
          <w:sz w:val="28"/>
          <w:szCs w:val="28"/>
        </w:rPr>
        <w:t>– включенных в перечень стратегических предприятий и стратегических акционерных обществ, утвержденный Указом Президента Российской Федерации от 04.08.2004 № 1009 «Об утверждении перечня стратегических предприятий и стратегических акционерных обществ»;</w:t>
      </w:r>
      <w:proofErr w:type="gramEnd"/>
    </w:p>
    <w:p w:rsidR="00F42871" w:rsidRPr="007045B1" w:rsidRDefault="00F42871" w:rsidP="0038196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включенных в сводный реестр организаций оборонно-промышленного комплекса, формируемый в соответствии с постановлением Правительства Российской Федерации </w:t>
      </w:r>
      <w:r w:rsidR="0038196A">
        <w:rPr>
          <w:rFonts w:ascii="Times New Roman" w:hAnsi="Times New Roman"/>
          <w:sz w:val="28"/>
          <w:szCs w:val="28"/>
        </w:rPr>
        <w:t xml:space="preserve">от </w:t>
      </w:r>
      <w:r w:rsidRPr="007045B1">
        <w:rPr>
          <w:rFonts w:ascii="Times New Roman" w:hAnsi="Times New Roman"/>
          <w:sz w:val="28"/>
          <w:szCs w:val="28"/>
        </w:rPr>
        <w:t>20.02.2004 № 96 «О сводном реестре организаций оборонно-промышленного комплекса»;</w:t>
      </w:r>
    </w:p>
    <w:p w:rsidR="00F42871" w:rsidRPr="007045B1" w:rsidRDefault="00F42871" w:rsidP="00AC4D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в уставном </w:t>
      </w:r>
      <w:proofErr w:type="gramStart"/>
      <w:r w:rsidRPr="007045B1">
        <w:rPr>
          <w:rFonts w:ascii="Times New Roman" w:hAnsi="Times New Roman"/>
          <w:sz w:val="28"/>
          <w:szCs w:val="28"/>
        </w:rPr>
        <w:t>капитале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которых законодательством Российской Федерации предусмотрено 100-процентное участие публично-правовых образований;</w:t>
      </w:r>
    </w:p>
    <w:p w:rsidR="00F42871" w:rsidRPr="007045B1" w:rsidRDefault="00F42871" w:rsidP="00AC4D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доля дивидендных </w:t>
      </w:r>
      <w:proofErr w:type="gramStart"/>
      <w:r w:rsidRPr="007045B1">
        <w:rPr>
          <w:rFonts w:ascii="Times New Roman" w:hAnsi="Times New Roman"/>
          <w:sz w:val="28"/>
          <w:szCs w:val="28"/>
        </w:rPr>
        <w:t>поступлений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которых в местный бюджет составляет 10% и более общего объема неналоговых доходов от использования имущества, находящегося в муниципальной собственности;</w:t>
      </w:r>
    </w:p>
    <w:p w:rsidR="00F42871" w:rsidRPr="007045B1" w:rsidRDefault="00F42871" w:rsidP="00AC4D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которые находятся в процессе ликвидации и в отношении </w:t>
      </w:r>
      <w:proofErr w:type="gramStart"/>
      <w:r w:rsidRPr="007045B1">
        <w:rPr>
          <w:rFonts w:ascii="Times New Roman" w:hAnsi="Times New Roman"/>
          <w:sz w:val="28"/>
          <w:szCs w:val="28"/>
        </w:rPr>
        <w:t>которых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введена процедура банкротства;</w:t>
      </w:r>
    </w:p>
    <w:p w:rsidR="00F42871" w:rsidRPr="007045B1" w:rsidRDefault="00F42871" w:rsidP="00AC4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в </w:t>
      </w:r>
      <w:proofErr w:type="gramStart"/>
      <w:r w:rsidRPr="007045B1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которых налоговыми органами приняты решения о предстоящем исключении из Единого государственного реестра юридических лиц в соответствии со статьей 21.1 Федерального закона «О государственной регистрации юридических лиц и индивидуальных предпринимателей».</w:t>
      </w:r>
    </w:p>
    <w:p w:rsidR="00F42871" w:rsidRPr="007045B1" w:rsidRDefault="00F42871" w:rsidP="00AC4DC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4. Оценка эффективности муниципального имущества, закрепленного на праве хозяйственного ведения за муниципальными унитарными предприятиями (далее – предприятия), осуществляется в соответствии с представленной предприятиями отчетностью, предусмотренной таблицами 3, 12.</w:t>
      </w:r>
    </w:p>
    <w:p w:rsidR="00F42871" w:rsidRPr="007045B1" w:rsidRDefault="00F42871" w:rsidP="00AC4D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lastRenderedPageBreak/>
        <w:t>4.1. В случае</w:t>
      </w:r>
      <w:proofErr w:type="gramStart"/>
      <w:r w:rsidRPr="007045B1">
        <w:rPr>
          <w:rFonts w:ascii="Times New Roman" w:hAnsi="Times New Roman"/>
          <w:sz w:val="28"/>
          <w:szCs w:val="28"/>
        </w:rPr>
        <w:t>,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если в ходе оценки оптимальности нахождения в муниципальной собственности имущества, закрепленного за предприятием, выявляется излишнее, неиспользуемое или используемое не по назначению имущество (за исключением недвижимого имущества, ограниченного в обороте), предприятие организует проведение следующих мероприятий:</w:t>
      </w:r>
    </w:p>
    <w:p w:rsidR="00F42871" w:rsidRPr="007045B1" w:rsidRDefault="00F42871" w:rsidP="00AC4D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 вовлечению неиспользуемого недвижимого имущества в хозяйственный оборот любым не противоречащим действующему законодательству способом (передача в аренду, продажа и т.д.);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по списанию недвижимого имущества в случае невозможности его дальнейшего использования (вовлечения в хозяйственный оборот) в соответствии с Положением о порядке списания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</w:t>
      </w:r>
      <w:r>
        <w:rPr>
          <w:rFonts w:ascii="Times New Roman" w:hAnsi="Times New Roman"/>
          <w:sz w:val="28"/>
          <w:szCs w:val="28"/>
        </w:rPr>
        <w:t>области, утвержденным решением С</w:t>
      </w:r>
      <w:r w:rsidRPr="007045B1">
        <w:rPr>
          <w:rFonts w:ascii="Times New Roman" w:hAnsi="Times New Roman"/>
          <w:sz w:val="28"/>
          <w:szCs w:val="28"/>
        </w:rPr>
        <w:t xml:space="preserve">овета депутатов 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7045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19.04.2012 № 138</w:t>
      </w:r>
      <w:r w:rsidRPr="007045B1">
        <w:rPr>
          <w:rFonts w:ascii="Times New Roman" w:hAnsi="Times New Roman"/>
          <w:sz w:val="28"/>
          <w:szCs w:val="28"/>
        </w:rPr>
        <w:t>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4.2. По результатам проведенных мероприятий </w:t>
      </w:r>
      <w:r w:rsidRPr="007045B1">
        <w:rPr>
          <w:rFonts w:ascii="Times New Roman" w:hAnsi="Times New Roman"/>
          <w:bCs/>
          <w:sz w:val="28"/>
          <w:szCs w:val="28"/>
        </w:rPr>
        <w:t>предприятие</w:t>
      </w:r>
      <w:r w:rsidRPr="007045B1">
        <w:rPr>
          <w:rFonts w:ascii="Times New Roman" w:hAnsi="Times New Roman"/>
          <w:sz w:val="28"/>
          <w:szCs w:val="28"/>
        </w:rPr>
        <w:t xml:space="preserve"> направляет в КУМИ информацию о проделанной работе по вовлечению в хозяйственный оборот (либо списанию) имущества, выявленного за период, предшествующий отчетному, в соответствии с таблицей 12.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4.3. В случае невозможности вовлечения в хозяйственный оборот неиспользуемого недвижимого имущества, закрепленного за предприятием на праве хозяйственного ведения, а также его списания, </w:t>
      </w:r>
      <w:r w:rsidRPr="007045B1">
        <w:rPr>
          <w:rFonts w:ascii="Times New Roman" w:hAnsi="Times New Roman"/>
          <w:bCs/>
          <w:sz w:val="28"/>
          <w:szCs w:val="28"/>
        </w:rPr>
        <w:t>предприятие</w:t>
      </w:r>
      <w:r w:rsidRPr="007045B1">
        <w:rPr>
          <w:rFonts w:ascii="Times New Roman" w:hAnsi="Times New Roman"/>
          <w:sz w:val="28"/>
          <w:szCs w:val="28"/>
        </w:rPr>
        <w:t xml:space="preserve"> направляет в КУМИ пояснительную записку о причинах невозможности вовлечения в хозяйственный оборот неиспользуемого недвижимого имущества, а также его списания.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5. Оценка эффективности муниципального имущества, закрепленного на праве оперативного управления за муниципальными автономными, бюджетными и казенными учреждениями (далее – учреждения), осуществляется в соответствии с формами отчетности, предусмотренными таблицами 4-7, 12.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5.1. В случае</w:t>
      </w:r>
      <w:proofErr w:type="gramStart"/>
      <w:r w:rsidRPr="007045B1">
        <w:rPr>
          <w:rFonts w:ascii="Times New Roman" w:hAnsi="Times New Roman"/>
          <w:sz w:val="28"/>
          <w:szCs w:val="28"/>
        </w:rPr>
        <w:t>,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если в ходе оценки оптимальности нахождения в муниципальной собственности имущества, закрепленного за учреждением, выявляется излишнее, неиспользуемое или используемое не по назначению (исключительно для осуществления приносящей доход деятельности) недвижимое имущество, а также при </w:t>
      </w:r>
      <w:proofErr w:type="spellStart"/>
      <w:r w:rsidRPr="007045B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установленного показателя учреждение организует проведение следующих мероприятий: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 вовлечению неиспользуемого недвижимого имущества в хозяйственный оборот любым не противоречащим действующему законодательству способом (передача в аренду, в хозяйственное ведение (оперативное управление) иному предприятию (учреждению), продажа и т.д.);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по списанию недвижимого имущества в случае невозможности его дальнейшего использования (вовлечения в хозяйственный оборот) в соответствии с Положением о порядке списания муниципального имущества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утвержденным </w:t>
      </w:r>
      <w:r>
        <w:rPr>
          <w:rFonts w:ascii="Times New Roman" w:hAnsi="Times New Roman"/>
          <w:sz w:val="28"/>
          <w:szCs w:val="28"/>
        </w:rPr>
        <w:t>решением С</w:t>
      </w:r>
      <w:r w:rsidRPr="007045B1">
        <w:rPr>
          <w:rFonts w:ascii="Times New Roman" w:hAnsi="Times New Roman"/>
          <w:sz w:val="28"/>
          <w:szCs w:val="28"/>
        </w:rPr>
        <w:t xml:space="preserve">овета депутатов 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поселения</w:t>
      </w:r>
      <w:r w:rsidRPr="007045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19.04.2012 № 138</w:t>
      </w:r>
      <w:r w:rsidRPr="007045B1">
        <w:rPr>
          <w:rFonts w:ascii="Times New Roman" w:hAnsi="Times New Roman"/>
          <w:sz w:val="28"/>
          <w:szCs w:val="28"/>
        </w:rPr>
        <w:t>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5.2. По результатам проведенных мероприятий </w:t>
      </w:r>
      <w:r w:rsidRPr="007045B1">
        <w:rPr>
          <w:rFonts w:ascii="Times New Roman" w:hAnsi="Times New Roman"/>
          <w:bCs/>
          <w:sz w:val="28"/>
          <w:szCs w:val="28"/>
        </w:rPr>
        <w:t>учреждение</w:t>
      </w:r>
      <w:r w:rsidRPr="007045B1">
        <w:rPr>
          <w:rFonts w:ascii="Times New Roman" w:hAnsi="Times New Roman"/>
          <w:sz w:val="28"/>
          <w:szCs w:val="28"/>
        </w:rPr>
        <w:t xml:space="preserve"> направляет в КУМИ информацию о проделанной работе по вовлечению в хозяйственный </w:t>
      </w:r>
      <w:r w:rsidRPr="007045B1">
        <w:rPr>
          <w:rFonts w:ascii="Times New Roman" w:hAnsi="Times New Roman"/>
          <w:sz w:val="28"/>
          <w:szCs w:val="28"/>
        </w:rPr>
        <w:lastRenderedPageBreak/>
        <w:t>оборот (либо списанию) имущества, выявленного за период, предшествующий отчетному, в соответствии с таблицей 12.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5.3. В случае невозможности вовлечения в хозяйственный оборот неиспользуемого недвижимого имущества, а также его списания, </w:t>
      </w:r>
      <w:r w:rsidRPr="007045B1">
        <w:rPr>
          <w:rFonts w:ascii="Times New Roman" w:hAnsi="Times New Roman"/>
          <w:bCs/>
          <w:sz w:val="28"/>
          <w:szCs w:val="28"/>
        </w:rPr>
        <w:t>учреждение</w:t>
      </w:r>
      <w:r w:rsidRPr="007045B1">
        <w:rPr>
          <w:rFonts w:ascii="Times New Roman" w:hAnsi="Times New Roman"/>
          <w:sz w:val="28"/>
          <w:szCs w:val="28"/>
        </w:rPr>
        <w:t xml:space="preserve"> направляет в КУМИ предложение об изъятии такого имущества с приложением пояснительной записки о причинах невозможности вовлечения в хозяйственный оборот неиспользуемого недвижимого имущества, а также его списания.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5.4. </w:t>
      </w:r>
      <w:proofErr w:type="gramStart"/>
      <w:r w:rsidRPr="007045B1">
        <w:rPr>
          <w:rFonts w:ascii="Times New Roman" w:hAnsi="Times New Roman"/>
          <w:sz w:val="28"/>
          <w:szCs w:val="28"/>
        </w:rPr>
        <w:t xml:space="preserve">КУМИ в течение 30 календарных дней со дня направления </w:t>
      </w:r>
      <w:r w:rsidRPr="007045B1">
        <w:rPr>
          <w:rFonts w:ascii="Times New Roman" w:hAnsi="Times New Roman"/>
          <w:bCs/>
          <w:sz w:val="28"/>
          <w:szCs w:val="28"/>
        </w:rPr>
        <w:t>учреждением</w:t>
      </w:r>
      <w:r w:rsidRPr="007045B1">
        <w:rPr>
          <w:rFonts w:ascii="Times New Roman" w:hAnsi="Times New Roman"/>
          <w:sz w:val="28"/>
          <w:szCs w:val="28"/>
        </w:rPr>
        <w:t xml:space="preserve"> предложения об изъятии излишнего, неиспользуемого или используемого не по назначению имущества, закрепленного за предприятием (учреждением), рассматривает указанное предложение и принимает решение об изъятии имущества либо об отказе в изъятии имущества и необходимости проведения мероприятий по вовлечению в хозяйственный оборот или списанию.</w:t>
      </w:r>
      <w:proofErr w:type="gramEnd"/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6. Оценка оптимальности состава и количества </w:t>
      </w:r>
      <w:proofErr w:type="gramStart"/>
      <w:r w:rsidRPr="007045B1">
        <w:rPr>
          <w:rFonts w:ascii="Times New Roman" w:hAnsi="Times New Roman"/>
          <w:sz w:val="28"/>
          <w:szCs w:val="28"/>
        </w:rPr>
        <w:t>объектов недвижимого 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осуществляется КУМИ в соответствии с формами отчетности, предусмотренными таблицами 8-10.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6.1. Критерием оптимальности состава и количества </w:t>
      </w:r>
      <w:proofErr w:type="gramStart"/>
      <w:r w:rsidRPr="007045B1">
        <w:rPr>
          <w:rFonts w:ascii="Times New Roman" w:hAnsi="Times New Roman"/>
          <w:sz w:val="28"/>
          <w:szCs w:val="28"/>
        </w:rPr>
        <w:t>объектов недвижимого 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является их использование для реализации функций и полномочий органов местного самоуправления.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В случае если объекты недвижимого </w:t>
      </w:r>
      <w:proofErr w:type="gramStart"/>
      <w:r w:rsidRPr="007045B1">
        <w:rPr>
          <w:rFonts w:ascii="Times New Roman" w:hAnsi="Times New Roman"/>
          <w:sz w:val="28"/>
          <w:szCs w:val="28"/>
        </w:rPr>
        <w:t>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не используются для указанных целей, в отношении таких объектов рекомендуется принять решение: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о передаче из муниципальной собственности в федеральную собственность или собственность субъекта Российской Федерации (далее – передача на иной уровень собственности);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о реализации земельных участков в соответствии с Земельным кодексом Российской Федерации;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о приватизации.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6.2. Анализ </w:t>
      </w:r>
      <w:proofErr w:type="gramStart"/>
      <w:r w:rsidRPr="007045B1">
        <w:rPr>
          <w:rFonts w:ascii="Times New Roman" w:hAnsi="Times New Roman"/>
          <w:sz w:val="28"/>
          <w:szCs w:val="28"/>
        </w:rPr>
        <w:t xml:space="preserve">эффективности использования недвижимого имущества казны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осуществляется по следующим показателям эффективности: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– показатели эффективности передачи на безвозмездной основе </w:t>
      </w:r>
      <w:proofErr w:type="gramStart"/>
      <w:r w:rsidRPr="007045B1">
        <w:rPr>
          <w:rFonts w:ascii="Times New Roman" w:hAnsi="Times New Roman"/>
          <w:sz w:val="28"/>
          <w:szCs w:val="28"/>
        </w:rPr>
        <w:t>объектов недвижимого 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в целях имущественной поддержки некоммерческим организациям;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показатели, характеризующие эффективность управления и распоряжения объектами недвижимого 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которые включены в перечни имущества, предоставляемого субъектам малого и среднего предпринимательства и </w:t>
      </w:r>
      <w:proofErr w:type="spellStart"/>
      <w:r w:rsidRPr="007045B1">
        <w:rPr>
          <w:rFonts w:ascii="Times New Roman" w:hAnsi="Times New Roman"/>
          <w:sz w:val="28"/>
          <w:szCs w:val="28"/>
        </w:rPr>
        <w:t>самозанятым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гражданам;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– показатели, характеризующие эффективность управления и распоряжения земельными участками.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lastRenderedPageBreak/>
        <w:t xml:space="preserve">Отчетность составляется по каждому объекту недвижимого </w:t>
      </w:r>
      <w:proofErr w:type="gramStart"/>
      <w:r w:rsidRPr="007045B1">
        <w:rPr>
          <w:rFonts w:ascii="Times New Roman" w:hAnsi="Times New Roman"/>
          <w:sz w:val="28"/>
          <w:szCs w:val="28"/>
        </w:rPr>
        <w:t xml:space="preserve">имущества казны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на основе данных бюджетной отчетности.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6.3. Оценка </w:t>
      </w:r>
      <w:proofErr w:type="gramStart"/>
      <w:r w:rsidRPr="007045B1">
        <w:rPr>
          <w:rFonts w:ascii="Times New Roman" w:hAnsi="Times New Roman"/>
          <w:sz w:val="28"/>
          <w:szCs w:val="28"/>
        </w:rPr>
        <w:t>показателей эффективности использования объектов недвижимого имущества казны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осуществляется КУМИ. При </w:t>
      </w:r>
      <w:proofErr w:type="spellStart"/>
      <w:r w:rsidRPr="007045B1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пороговых значений показателей эффективности КУМИ осуществляется подготовка плана повышения эффективности управления и распоряжения недвижимым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  <w:r w:rsidRPr="007045B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с указанием конкретных объектов, по которым в плановом периоде может предусматриваться: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1) вовлечение в инфраструктурные проекты и отношения, связанные с инвестиционной деятельностью;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2) закрепление за органами местного самоуправления;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3) закрепление за муниципальными унитарными предприятиями и учреждениями на праве хозяйственного ведения или оперативного управления;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4) передача на иной уровень собственности;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5) мероприятия по предоставлению земельных участков в соответствии с Земельным кодексом Российской Федерации;</w:t>
      </w:r>
    </w:p>
    <w:p w:rsidR="00F42871" w:rsidRPr="007045B1" w:rsidRDefault="00F42871" w:rsidP="00AD565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6) реализация земельных участков в соответствии с Земельным кодексом Российской Федерации;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7) приватизация.</w:t>
      </w:r>
    </w:p>
    <w:p w:rsidR="00F42871" w:rsidRPr="007045B1" w:rsidRDefault="00F42871" w:rsidP="00AD565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7. Анализ </w:t>
      </w:r>
      <w:proofErr w:type="gramStart"/>
      <w:r w:rsidRPr="007045B1">
        <w:rPr>
          <w:rFonts w:ascii="Times New Roman" w:hAnsi="Times New Roman"/>
          <w:sz w:val="28"/>
          <w:szCs w:val="28"/>
        </w:rPr>
        <w:t xml:space="preserve">эффективности приватизации недвижимого имущества казны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045B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045B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</w:t>
      </w:r>
      <w:proofErr w:type="gramEnd"/>
      <w:r w:rsidRPr="007045B1">
        <w:rPr>
          <w:rFonts w:ascii="Times New Roman" w:hAnsi="Times New Roman"/>
          <w:sz w:val="28"/>
          <w:szCs w:val="28"/>
        </w:rPr>
        <w:t xml:space="preserve"> осуществляется в соответствии с формой отчетности, предусмотренной таблицей 11.</w:t>
      </w:r>
    </w:p>
    <w:p w:rsidR="00F42871" w:rsidRPr="007045B1" w:rsidRDefault="00F42871" w:rsidP="00F42871">
      <w:pPr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F42871">
      <w:pPr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F42871">
      <w:pPr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F42871">
      <w:pPr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F42871">
      <w:pPr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6C25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br w:type="page"/>
      </w:r>
      <w:r w:rsidRPr="007045B1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F42871" w:rsidRPr="00345A98" w:rsidTr="0038196A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P143"/>
            <w:bookmarkEnd w:id="1"/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b/>
                <w:sz w:val="24"/>
                <w:szCs w:val="24"/>
              </w:rPr>
              <w:t>Информация о деятельности</w:t>
            </w:r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b/>
                <w:sz w:val="24"/>
                <w:szCs w:val="24"/>
              </w:rPr>
              <w:t>____________________________________________________за _____ год</w:t>
            </w:r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наименование хозяйственного общества</w:t>
            </w:r>
          </w:p>
        </w:tc>
      </w:tr>
    </w:tbl>
    <w:p w:rsidR="00F42871" w:rsidRPr="006C2556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6"/>
        <w:gridCol w:w="2835"/>
        <w:gridCol w:w="1418"/>
        <w:gridCol w:w="1842"/>
      </w:tblGrid>
      <w:tr w:rsidR="00F42871" w:rsidRPr="00345A98" w:rsidTr="006C2556">
        <w:tc>
          <w:tcPr>
            <w:tcW w:w="360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(согласно ОКВЭД-2)</w:t>
            </w:r>
          </w:p>
        </w:tc>
        <w:tc>
          <w:tcPr>
            <w:tcW w:w="2835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842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6C2556">
        <w:tc>
          <w:tcPr>
            <w:tcW w:w="360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2835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1842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6C2556">
        <w:tc>
          <w:tcPr>
            <w:tcW w:w="360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35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1842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6C2556">
        <w:tc>
          <w:tcPr>
            <w:tcW w:w="360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2835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1842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7045B1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709"/>
        <w:gridCol w:w="1701"/>
        <w:gridCol w:w="340"/>
        <w:gridCol w:w="1521"/>
        <w:gridCol w:w="1701"/>
        <w:gridCol w:w="633"/>
        <w:gridCol w:w="642"/>
      </w:tblGrid>
      <w:tr w:rsidR="00F42871" w:rsidRPr="00345A98" w:rsidTr="00345A98">
        <w:tc>
          <w:tcPr>
            <w:tcW w:w="454" w:type="dxa"/>
          </w:tcPr>
          <w:p w:rsidR="00F42871" w:rsidRPr="00345A98" w:rsidRDefault="00345A98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 w:rsidR="00F42871" w:rsidRPr="00345A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F42871" w:rsidRPr="00345A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71" w:type="dxa"/>
            <w:gridSpan w:val="4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gridSpan w:val="2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</w:p>
        </w:tc>
      </w:tr>
      <w:tr w:rsidR="00F42871" w:rsidRPr="00345A98" w:rsidTr="00345A98">
        <w:tc>
          <w:tcPr>
            <w:tcW w:w="454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71" w:type="dxa"/>
            <w:gridSpan w:val="4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активов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345A98">
        <w:tc>
          <w:tcPr>
            <w:tcW w:w="454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71" w:type="dxa"/>
            <w:gridSpan w:val="4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0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345A98">
        <w:trPr>
          <w:trHeight w:val="546"/>
        </w:trPr>
        <w:tc>
          <w:tcPr>
            <w:tcW w:w="454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71" w:type="dxa"/>
            <w:gridSpan w:val="4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Доля чистой прибыли, направляемой на выплату дивидендов</w:t>
            </w:r>
          </w:p>
        </w:tc>
        <w:tc>
          <w:tcPr>
            <w:tcW w:w="170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345A98">
        <w:tc>
          <w:tcPr>
            <w:tcW w:w="454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gridSpan w:val="4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 xml:space="preserve">Выполнение ключевых показателей эффективности 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>хозяйственного</w:t>
            </w:r>
            <w:proofErr w:type="gramEnd"/>
            <w:r w:rsidRPr="00345A98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0B00D7" w:rsidTr="00381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2" w:type="dxa"/>
        </w:trPr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00D7">
              <w:rPr>
                <w:rFonts w:ascii="Times New Roman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0B00D7" w:rsidTr="003819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42" w:type="dxa"/>
        </w:trPr>
        <w:tc>
          <w:tcPr>
            <w:tcW w:w="31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D7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71" w:rsidRPr="000B00D7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00D7">
              <w:rPr>
                <w:rFonts w:ascii="Times New Roman" w:hAnsi="Times New Roman"/>
                <w:sz w:val="24"/>
                <w:szCs w:val="24"/>
              </w:rPr>
              <w:t>(ФИО руководителя)</w:t>
            </w:r>
          </w:p>
        </w:tc>
      </w:tr>
    </w:tbl>
    <w:p w:rsidR="00F42871" w:rsidRPr="007045B1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___________________________</w:t>
      </w: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  <w:vertAlign w:val="superscript"/>
        </w:rPr>
        <w:t>1</w:t>
      </w:r>
      <w:r w:rsidRPr="00345A98">
        <w:rPr>
          <w:rFonts w:ascii="Times New Roman" w:hAnsi="Times New Roman"/>
          <w:sz w:val="24"/>
          <w:szCs w:val="24"/>
        </w:rPr>
        <w:t xml:space="preserve"> Уровень рентабельности активов рассчитывается по формуле:</w:t>
      </w:r>
    </w:p>
    <w:p w:rsidR="00F42871" w:rsidRPr="007045B1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уровень рентабельности активов=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 xml:space="preserve">рентабельность активов 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хозяйственного общества</m:t>
                  </m:r>
                </m:e>
              </m:eqArr>
            </m:num>
            <m:den>
              <m:r>
                <w:rPr>
                  <w:rFonts w:ascii="Cambria Math" w:hAnsi="Cambria Math"/>
                  <w:lang w:eastAsia="en-US"/>
                </w:rPr>
                <m:t>отраслевая рентабельность активов</m:t>
              </m:r>
            </m:den>
          </m:f>
          <m:r>
            <w:rPr>
              <w:rFonts w:ascii="Cambria Math" w:hAnsi="Cambria Math"/>
              <w:lang w:eastAsia="en-US"/>
            </w:rPr>
            <m:t xml:space="preserve"> х 100%,</m:t>
          </m:r>
        </m:oMath>
      </m:oMathPara>
    </w:p>
    <w:p w:rsidR="00F42871" w:rsidRPr="000B00D7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00D7">
        <w:rPr>
          <w:rFonts w:ascii="Times New Roman" w:hAnsi="Times New Roman"/>
          <w:sz w:val="24"/>
          <w:szCs w:val="24"/>
        </w:rPr>
        <w:t>где:</w:t>
      </w: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7045B1" w:rsidRDefault="000B00D7" w:rsidP="006C2556">
      <w:pPr>
        <w:spacing w:after="0" w:line="240" w:lineRule="auto"/>
        <w:rPr>
          <w:rFonts w:ascii="Times New Roman" w:hAnsi="Times New Roman"/>
          <w:lang w:eastAsia="en-US"/>
        </w:rPr>
      </w:pPr>
      <m:oMathPara>
        <m:oMath>
          <m:eqArr>
            <m:eqArrPr>
              <m:ctrlPr>
                <w:rPr>
                  <w:rFonts w:ascii="Cambria Math" w:hAnsi="Cambria Math"/>
                  <w:i/>
                  <w:lang w:eastAsia="en-US"/>
                </w:rPr>
              </m:ctrlPr>
            </m:eqArrPr>
            <m:e>
              <m:r>
                <w:rPr>
                  <w:rFonts w:ascii="Cambria Math" w:hAnsi="Cambria Math"/>
                  <w:lang w:eastAsia="en-US"/>
                </w:rPr>
                <m:t xml:space="preserve">рентабельность активов </m:t>
              </m:r>
            </m:e>
            <m:e>
              <m:r>
                <w:rPr>
                  <w:rFonts w:ascii="Cambria Math" w:hAnsi="Cambria Math"/>
                  <w:lang w:eastAsia="en-US"/>
                </w:rPr>
                <m:t>хозяйственного общества</m:t>
              </m:r>
            </m:e>
          </m:eqArr>
          <m:r>
            <w:rPr>
              <w:rFonts w:ascii="Cambria Math" w:hAnsi="Cambria Math"/>
              <w:lang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прибыль (убыток)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до налогообложения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(строка 2300 отчета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о финансовых 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стоимость активов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(строка 1600 бухгалтерского баланса)</m:t>
                  </m:r>
                </m:e>
              </m:eqArr>
            </m:den>
          </m:f>
          <m:r>
            <w:rPr>
              <w:rFonts w:ascii="Cambria Math" w:hAnsi="Cambria Math"/>
              <w:lang w:eastAsia="en-US"/>
            </w:rPr>
            <m:t>х100%.</m:t>
          </m:r>
        </m:oMath>
      </m:oMathPara>
    </w:p>
    <w:p w:rsidR="00F42871" w:rsidRPr="000B00D7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Информация об отраслевой рентабельности активов размещается на сайте ФНС России в информационно-телекоммуникационной сети «Интернет».</w:t>
      </w:r>
    </w:p>
    <w:p w:rsidR="00F42871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  <w:vertAlign w:val="superscript"/>
        </w:rPr>
        <w:t>2</w:t>
      </w:r>
      <w:r w:rsidRPr="00345A98">
        <w:rPr>
          <w:rFonts w:ascii="Times New Roman" w:hAnsi="Times New Roman"/>
          <w:sz w:val="24"/>
          <w:szCs w:val="24"/>
        </w:rPr>
        <w:t xml:space="preserve"> Уровень рентабельности проданных товаров (продукции, работ, услуг) рассчитывается по формуле:</w:t>
      </w:r>
    </w:p>
    <w:p w:rsidR="00345A98" w:rsidRPr="000B00D7" w:rsidRDefault="00345A98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</w:rPr>
            <m:t xml:space="preserve">уровень рентабельности проданных товаров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продукции, работ, услуг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lang w:eastAsia="en-US"/>
            </w:rPr>
            <w:lastRenderedPageBreak/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рентабельность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продукции, работ, услуг</m:t>
                      </m:r>
                    </m:e>
                  </m:d>
                  <m:ctrlPr>
                    <w:rPr>
                      <w:rFonts w:ascii="Cambria Math" w:eastAsia="Cambria Math" w:hAnsi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lang w:eastAsia="en-US"/>
                    </w:rPr>
                    <m:t>хозяйственного общества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отраслевая рентабельность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проданных товаров (продукции,</m:t>
                  </m:r>
                  <m:ctrlPr>
                    <w:rPr>
                      <w:rFonts w:ascii="Cambria Math" w:eastAsia="Cambria Math" w:hAnsi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lang w:eastAsia="en-US"/>
                    </w:rPr>
                    <m:t>работ, услуг)</m:t>
                  </m:r>
                </m:e>
              </m:eqArr>
            </m:den>
          </m:f>
          <m:r>
            <w:rPr>
              <w:rFonts w:ascii="Cambria Math" w:hAnsi="Cambria Math"/>
              <w:lang w:eastAsia="en-US"/>
            </w:rPr>
            <m:t>х100%,</m:t>
          </m:r>
        </m:oMath>
      </m:oMathPara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где:</w:t>
      </w: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345A98" w:rsidRDefault="00F42871" w:rsidP="006C2556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рентабельность проданных товаров 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продукции, работ, услуг</m:t>
              </m:r>
            </m:e>
          </m:d>
          <m:r>
            <w:rPr>
              <w:rFonts w:ascii="Cambria Math" w:hAnsi="Cambria Math"/>
              <w:lang w:eastAsia="en-US"/>
            </w:rPr>
            <m:t>хозяйственного общества=</m:t>
          </m:r>
        </m:oMath>
      </m:oMathPara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прибыль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убыток</m:t>
                      </m:r>
                    </m:e>
                  </m:d>
                  <m:r>
                    <w:rPr>
                      <w:rFonts w:ascii="Cambria Math" w:hAnsi="Cambria Math"/>
                    </w:rPr>
                    <m:t>от продаж</m:t>
                  </m:r>
                </m:e>
                <m:e>
                  <m:r>
                    <w:rPr>
                      <w:rFonts w:ascii="Cambria Math" w:hAnsi="Cambria Math"/>
                    </w:rPr>
                    <m:t>(строка 2200 отчета о финансовых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себестоимость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продукции, работ, услуг</m:t>
                      </m:r>
                    </m:e>
                  </m:d>
                  <m:r>
                    <w:rPr>
                      <w:rFonts w:ascii="Cambria Math" w:hAnsi="Cambria Math"/>
                    </w:rPr>
                    <m:t>с учетом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коммерческих и управленческих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расходов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(строка 2120+строка 2210+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+ строка 2220 отчета о финансовых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результатах)</m:t>
                  </m:r>
                </m:e>
              </m:eqArr>
            </m:den>
          </m:f>
          <m:r>
            <w:rPr>
              <w:rFonts w:ascii="Cambria Math" w:hAnsi="Cambria Math"/>
            </w:rPr>
            <m:t>х100%.</m:t>
          </m:r>
        </m:oMath>
      </m:oMathPara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Информация об отраслевой рентабельности проданных товаров (продукции, работ, услуг) размещается на сайте ФНС России в информационно-телекоммуникационной сети «Интернет».</w:t>
      </w:r>
    </w:p>
    <w:p w:rsidR="00345A98" w:rsidRPr="00345A98" w:rsidRDefault="00345A98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  <w:vertAlign w:val="superscript"/>
        </w:rPr>
        <w:t>3</w:t>
      </w:r>
      <w:r w:rsidRPr="00345A98">
        <w:rPr>
          <w:rFonts w:ascii="Times New Roman" w:hAnsi="Times New Roman"/>
          <w:sz w:val="24"/>
          <w:szCs w:val="24"/>
        </w:rPr>
        <w:t xml:space="preserve"> Показатели установлены в соответствии с распоряжением Правительства РФ от 27.06.2019 № 1388-р. Для хозяйственных обществ, которым ключевые показатели эффективности не установлены, в аналогичном порядке рассчитывается показатель выполнения программы деятельности на отчетный год, утвержденной единоличным исполнительным органом общества.</w:t>
      </w:r>
    </w:p>
    <w:p w:rsidR="00345A98" w:rsidRPr="00345A98" w:rsidRDefault="00345A98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345A98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  <w:vertAlign w:val="superscript"/>
        </w:rPr>
        <w:t>4</w:t>
      </w:r>
      <w:r w:rsidRPr="00345A98">
        <w:rPr>
          <w:rFonts w:ascii="Times New Roman" w:hAnsi="Times New Roman"/>
          <w:sz w:val="24"/>
          <w:szCs w:val="24"/>
        </w:rPr>
        <w:t xml:space="preserve"> Оценка баллов производится по следующим критериям:</w:t>
      </w: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1"/>
        <w:gridCol w:w="4110"/>
        <w:gridCol w:w="1276"/>
      </w:tblGrid>
      <w:tr w:rsidR="00F42871" w:rsidRPr="00345A98" w:rsidTr="00345A98">
        <w:trPr>
          <w:trHeight w:val="225"/>
        </w:trPr>
        <w:tc>
          <w:tcPr>
            <w:tcW w:w="4821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Баллы</w:t>
            </w:r>
          </w:p>
        </w:tc>
      </w:tr>
      <w:tr w:rsidR="00F42871" w:rsidRPr="00345A98" w:rsidTr="00345A98">
        <w:tc>
          <w:tcPr>
            <w:tcW w:w="4821" w:type="dxa"/>
            <w:vMerge w:val="restart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активов</w:t>
            </w:r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85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871" w:rsidRPr="00345A98" w:rsidTr="00345A98">
        <w:tc>
          <w:tcPr>
            <w:tcW w:w="4821" w:type="dxa"/>
            <w:vMerge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86 (86 = 1 балл, 87 = 2 балла и т.д.)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</w:tc>
      </w:tr>
      <w:tr w:rsidR="00F42871" w:rsidRPr="00345A98" w:rsidTr="00345A98">
        <w:tc>
          <w:tcPr>
            <w:tcW w:w="4821" w:type="dxa"/>
            <w:vMerge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345A98" w:rsidTr="00345A98">
        <w:tc>
          <w:tcPr>
            <w:tcW w:w="4821" w:type="dxa"/>
            <w:vMerge w:val="restart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Доля чистой прибыли, направляемой на выплату дивидендов</w:t>
            </w: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25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871" w:rsidRPr="00345A98" w:rsidTr="00345A98">
        <w:tc>
          <w:tcPr>
            <w:tcW w:w="4821" w:type="dxa"/>
            <w:vMerge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26 (26 = 1 балл, 27 = 2 балла и т.д.)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</w:tc>
      </w:tr>
      <w:tr w:rsidR="00F42871" w:rsidRPr="00345A98" w:rsidTr="00345A98">
        <w:trPr>
          <w:trHeight w:val="170"/>
        </w:trPr>
        <w:tc>
          <w:tcPr>
            <w:tcW w:w="4821" w:type="dxa"/>
            <w:vMerge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50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345A98" w:rsidTr="00345A98">
        <w:tc>
          <w:tcPr>
            <w:tcW w:w="4821" w:type="dxa"/>
            <w:vMerge w:val="restart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Выполнение ключевых показателей эффективности хозяйственного общества (программы деятельности на отчетный год, утвержденной советом директоров (наблюдательным советом) хозяйственного общества)</w:t>
            </w: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75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871" w:rsidRPr="007045B1" w:rsidTr="00345A98">
        <w:tc>
          <w:tcPr>
            <w:tcW w:w="4821" w:type="dxa"/>
            <w:vMerge/>
          </w:tcPr>
          <w:p w:rsidR="00F42871" w:rsidRPr="007045B1" w:rsidRDefault="00F42871" w:rsidP="006C25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75 (76 = 1 балл, 77 = 2 балла и т.д.)</w:t>
            </w:r>
          </w:p>
        </w:tc>
        <w:tc>
          <w:tcPr>
            <w:tcW w:w="1276" w:type="dxa"/>
          </w:tcPr>
          <w:p w:rsidR="00F42871" w:rsidRPr="00345A98" w:rsidRDefault="00F42871" w:rsidP="006C25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</w:tc>
      </w:tr>
    </w:tbl>
    <w:p w:rsidR="00F42871" w:rsidRPr="007045B1" w:rsidRDefault="00F42871" w:rsidP="006C255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F42871">
      <w:pPr>
        <w:widowControl w:val="0"/>
        <w:autoSpaceDE w:val="0"/>
        <w:autoSpaceDN w:val="0"/>
        <w:jc w:val="both"/>
        <w:rPr>
          <w:rFonts w:ascii="Times New Roman" w:hAnsi="Times New Roman"/>
          <w:sz w:val="28"/>
          <w:szCs w:val="28"/>
        </w:rPr>
      </w:pPr>
    </w:p>
    <w:p w:rsidR="005A12E5" w:rsidRDefault="005A12E5" w:rsidP="00345A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345A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lastRenderedPageBreak/>
        <w:t>Таблица 2</w:t>
      </w:r>
    </w:p>
    <w:p w:rsidR="00F42871" w:rsidRPr="005A12E5" w:rsidRDefault="00F42871" w:rsidP="00345A9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42871" w:rsidRPr="00345A98" w:rsidRDefault="00F42871" w:rsidP="00345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345A98" w:rsidRDefault="00F42871" w:rsidP="00345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по показателям, характеризующим эффективность</w:t>
      </w:r>
    </w:p>
    <w:p w:rsidR="00F42871" w:rsidRPr="00345A98" w:rsidRDefault="00F42871" w:rsidP="00345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использования акций (долей) хозяйственного общества,</w:t>
      </w:r>
    </w:p>
    <w:p w:rsidR="00F42871" w:rsidRPr="00345A98" w:rsidRDefault="00F42871" w:rsidP="00345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 xml:space="preserve">акции (доли) </w:t>
      </w:r>
      <w:proofErr w:type="gramStart"/>
      <w:r w:rsidRPr="00345A98">
        <w:rPr>
          <w:rFonts w:ascii="Times New Roman" w:hAnsi="Times New Roman"/>
          <w:sz w:val="24"/>
          <w:szCs w:val="24"/>
        </w:rPr>
        <w:t>которого</w:t>
      </w:r>
      <w:proofErr w:type="gramEnd"/>
      <w:r w:rsidRPr="00345A98">
        <w:rPr>
          <w:rFonts w:ascii="Times New Roman" w:hAnsi="Times New Roman"/>
          <w:sz w:val="24"/>
          <w:szCs w:val="24"/>
        </w:rPr>
        <w:t xml:space="preserve"> принадлежат муниципальному образованию</w:t>
      </w:r>
    </w:p>
    <w:p w:rsidR="00F42871" w:rsidRPr="00345A98" w:rsidRDefault="00F42871" w:rsidP="00345A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45A98">
        <w:rPr>
          <w:rFonts w:ascii="Times New Roman" w:hAnsi="Times New Roman"/>
          <w:sz w:val="24"/>
          <w:szCs w:val="24"/>
        </w:rPr>
        <w:t>Лужское</w:t>
      </w:r>
      <w:proofErr w:type="spellEnd"/>
      <w:r w:rsidRPr="00345A98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345A98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345A98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</w:t>
      </w:r>
    </w:p>
    <w:p w:rsidR="00F42871" w:rsidRPr="005A12E5" w:rsidRDefault="00F42871" w:rsidP="00345A9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871" w:rsidRPr="00345A98" w:rsidRDefault="00F42871" w:rsidP="00345A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5A12E5" w:rsidRDefault="00F42871" w:rsidP="00345A9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12"/>
        <w:gridCol w:w="2835"/>
        <w:gridCol w:w="1559"/>
        <w:gridCol w:w="1559"/>
      </w:tblGrid>
      <w:tr w:rsidR="00F42871" w:rsidRPr="00345A98" w:rsidTr="005A12E5">
        <w:tc>
          <w:tcPr>
            <w:tcW w:w="4112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 xml:space="preserve">Уполномоченное лицо администрации, осуществляющее оперативное руководство и 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45A98">
              <w:rPr>
                <w:rFonts w:ascii="Times New Roman" w:hAnsi="Times New Roman"/>
                <w:sz w:val="24"/>
                <w:szCs w:val="24"/>
              </w:rPr>
              <w:t xml:space="preserve"> деятельностью хозяйственного общества</w:t>
            </w:r>
          </w:p>
        </w:tc>
        <w:tc>
          <w:tcPr>
            <w:tcW w:w="2835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ОКПО</w:t>
            </w:r>
          </w:p>
        </w:tc>
        <w:tc>
          <w:tcPr>
            <w:tcW w:w="1559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5A12E5">
        <w:tc>
          <w:tcPr>
            <w:tcW w:w="4112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Наименование хозяйственного общества</w:t>
            </w:r>
          </w:p>
        </w:tc>
        <w:tc>
          <w:tcPr>
            <w:tcW w:w="2835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ОКАТО</w:t>
            </w:r>
          </w:p>
        </w:tc>
        <w:tc>
          <w:tcPr>
            <w:tcW w:w="1559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5A12E5">
        <w:tc>
          <w:tcPr>
            <w:tcW w:w="4112" w:type="dxa"/>
            <w:vMerge w:val="restart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(согласно ОКВЭД-2)</w:t>
            </w:r>
          </w:p>
        </w:tc>
        <w:tc>
          <w:tcPr>
            <w:tcW w:w="2835" w:type="dxa"/>
            <w:vMerge w:val="restart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ОКТМО</w:t>
            </w:r>
          </w:p>
        </w:tc>
        <w:tc>
          <w:tcPr>
            <w:tcW w:w="1559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5A12E5">
        <w:trPr>
          <w:trHeight w:val="389"/>
        </w:trPr>
        <w:tc>
          <w:tcPr>
            <w:tcW w:w="4112" w:type="dxa"/>
            <w:vMerge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ОКФС</w:t>
            </w:r>
          </w:p>
        </w:tc>
        <w:tc>
          <w:tcPr>
            <w:tcW w:w="1559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5A12E5">
        <w:tc>
          <w:tcPr>
            <w:tcW w:w="4112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35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ОКОГУ</w:t>
            </w:r>
          </w:p>
        </w:tc>
        <w:tc>
          <w:tcPr>
            <w:tcW w:w="1559" w:type="dxa"/>
            <w:vMerge w:val="restart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345A98" w:rsidTr="005A12E5">
        <w:tc>
          <w:tcPr>
            <w:tcW w:w="4112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2835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345A98" w:rsidRDefault="00F42871" w:rsidP="00345A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3118"/>
        <w:gridCol w:w="1701"/>
      </w:tblGrid>
      <w:tr w:rsidR="00F42871" w:rsidRPr="00345A98" w:rsidTr="005A12E5">
        <w:tc>
          <w:tcPr>
            <w:tcW w:w="56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345A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345A98" w:rsidTr="005A12E5">
        <w:tc>
          <w:tcPr>
            <w:tcW w:w="56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активов</w:t>
            </w:r>
            <w:proofErr w:type="gramStart"/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11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85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701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345A98" w:rsidTr="005A12E5">
        <w:tc>
          <w:tcPr>
            <w:tcW w:w="56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1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85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701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345A98" w:rsidTr="005A12E5">
        <w:tc>
          <w:tcPr>
            <w:tcW w:w="56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Доля чистой прибыли, направляемой на выплату дивидендов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1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25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25 (26 = 1 балл, 27 = 2 балла и т.д.)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или равно 50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345A98" w:rsidTr="005A12E5">
        <w:tc>
          <w:tcPr>
            <w:tcW w:w="56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Выполнение ключевых показателей эффективности хозяйственного общества (программы деятельности на отчетный год, утвержденной советом директоров (наблюдательным советом) хозяйственного общества)</w:t>
            </w:r>
            <w:r w:rsidRPr="00345A9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118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менее или равно 75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более 75 (76 = 1 балл, 77 = 2 балла и т.д.)</w:t>
            </w:r>
          </w:p>
        </w:tc>
        <w:tc>
          <w:tcPr>
            <w:tcW w:w="1701" w:type="dxa"/>
          </w:tcPr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345A98" w:rsidRDefault="00F42871" w:rsidP="00345A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5A98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</w:tc>
      </w:tr>
    </w:tbl>
    <w:p w:rsidR="00F42871" w:rsidRPr="00345A98" w:rsidRDefault="00F42871" w:rsidP="00345A9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345A98" w:rsidRDefault="00F42871" w:rsidP="00345A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5A12E5" w:rsidRDefault="00F42871" w:rsidP="00345A98">
      <w:pPr>
        <w:spacing w:after="0" w:line="240" w:lineRule="auto"/>
        <w:rPr>
          <w:rFonts w:ascii="Times New Roman" w:hAnsi="Times New Roman"/>
          <w:strike/>
          <w:sz w:val="16"/>
          <w:szCs w:val="16"/>
        </w:rPr>
      </w:pPr>
    </w:p>
    <w:p w:rsidR="00F42871" w:rsidRPr="00345A98" w:rsidRDefault="00F42871" w:rsidP="00345A9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345A98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5A12E5" w:rsidRDefault="00F42871" w:rsidP="00345A9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Руководитель</w:t>
      </w:r>
      <w:r w:rsidRPr="00345A98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345A98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  <w:r w:rsidRPr="00345A98">
        <w:rPr>
          <w:rFonts w:ascii="Times New Roman" w:hAnsi="Times New Roman"/>
          <w:bCs/>
          <w:sz w:val="24"/>
          <w:szCs w:val="24"/>
        </w:rPr>
        <w:t xml:space="preserve"> муниципального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>района Ленинградской области, ответственного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>за составление отчета</w:t>
      </w:r>
      <w:r w:rsidRPr="00345A98">
        <w:rPr>
          <w:rFonts w:ascii="Times New Roman" w:hAnsi="Times New Roman"/>
          <w:sz w:val="24"/>
          <w:szCs w:val="24"/>
        </w:rPr>
        <w:t xml:space="preserve"> </w:t>
      </w:r>
      <w:r w:rsidRPr="00345A98">
        <w:rPr>
          <w:rFonts w:ascii="Times New Roman" w:hAnsi="Times New Roman"/>
          <w:bCs/>
          <w:sz w:val="24"/>
          <w:szCs w:val="24"/>
        </w:rPr>
        <w:t xml:space="preserve">   </w:t>
      </w:r>
      <w:r w:rsidRPr="00345A98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 xml:space="preserve">                                                       (подпись) </w:t>
      </w:r>
      <w:r w:rsidRPr="00345A98">
        <w:rPr>
          <w:rFonts w:ascii="Times New Roman" w:hAnsi="Times New Roman"/>
          <w:bCs/>
          <w:sz w:val="24"/>
          <w:szCs w:val="24"/>
        </w:rPr>
        <w:tab/>
      </w:r>
      <w:r w:rsidRPr="00345A98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Уполномоченное лицо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 xml:space="preserve">администрации, </w:t>
      </w:r>
      <w:proofErr w:type="gramStart"/>
      <w:r w:rsidRPr="00345A98">
        <w:rPr>
          <w:rFonts w:ascii="Times New Roman" w:hAnsi="Times New Roman"/>
          <w:sz w:val="24"/>
          <w:szCs w:val="24"/>
        </w:rPr>
        <w:t>осуществляющее</w:t>
      </w:r>
      <w:proofErr w:type="gramEnd"/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оперативное руководство и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5A9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45A98">
        <w:rPr>
          <w:rFonts w:ascii="Times New Roman" w:hAnsi="Times New Roman"/>
          <w:sz w:val="24"/>
          <w:szCs w:val="24"/>
        </w:rPr>
        <w:t xml:space="preserve"> деятельностью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</w:rPr>
        <w:t>хозяйственного общества</w:t>
      </w:r>
      <w:r w:rsidRPr="00345A98">
        <w:rPr>
          <w:rFonts w:ascii="Times New Roman" w:hAnsi="Times New Roman"/>
          <w:bCs/>
          <w:sz w:val="24"/>
          <w:szCs w:val="24"/>
        </w:rPr>
        <w:t xml:space="preserve"> </w:t>
      </w:r>
      <w:r w:rsidRPr="00345A98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45A98">
        <w:rPr>
          <w:rFonts w:ascii="Times New Roman" w:hAnsi="Times New Roman"/>
          <w:bCs/>
          <w:sz w:val="24"/>
          <w:szCs w:val="24"/>
        </w:rPr>
        <w:t xml:space="preserve">                                                      (подпись) </w:t>
      </w:r>
      <w:r w:rsidRPr="00345A98">
        <w:rPr>
          <w:rFonts w:ascii="Times New Roman" w:hAnsi="Times New Roman"/>
          <w:bCs/>
          <w:sz w:val="24"/>
          <w:szCs w:val="24"/>
        </w:rPr>
        <w:tab/>
      </w:r>
      <w:r w:rsidRPr="00345A98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5A12E5" w:rsidRDefault="00F42871" w:rsidP="00345A9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12E5">
        <w:rPr>
          <w:rFonts w:ascii="Times New Roman" w:hAnsi="Times New Roman"/>
          <w:sz w:val="20"/>
          <w:szCs w:val="20"/>
        </w:rPr>
        <w:t>_____________________________</w:t>
      </w:r>
    </w:p>
    <w:p w:rsidR="00F42871" w:rsidRPr="00345A98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5A98">
        <w:rPr>
          <w:rFonts w:ascii="Times New Roman" w:hAnsi="Times New Roman"/>
          <w:sz w:val="24"/>
          <w:szCs w:val="24"/>
          <w:vertAlign w:val="superscript"/>
        </w:rPr>
        <w:t>1</w:t>
      </w:r>
      <w:r w:rsidRPr="00345A98">
        <w:rPr>
          <w:rFonts w:ascii="Times New Roman" w:hAnsi="Times New Roman"/>
          <w:sz w:val="24"/>
          <w:szCs w:val="24"/>
        </w:rPr>
        <w:t xml:space="preserve"> Уровень рентабельности активов рассчитывается по формуле:</w:t>
      </w:r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уровень рентабельности активов=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 xml:space="preserve">рентабельность активов 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хозяйственного общества</m:t>
                  </m:r>
                </m:e>
              </m:eqArr>
            </m:num>
            <m:den>
              <m:r>
                <w:rPr>
                  <w:rFonts w:ascii="Cambria Math" w:hAnsi="Cambria Math"/>
                  <w:lang w:eastAsia="en-US"/>
                </w:rPr>
                <m:t>отраслевая рентабельность активов</m:t>
              </m:r>
            </m:den>
          </m:f>
          <m:r>
            <w:rPr>
              <w:rFonts w:ascii="Cambria Math" w:hAnsi="Cambria Math"/>
              <w:lang w:eastAsia="en-US"/>
            </w:rPr>
            <m:t xml:space="preserve"> х 100%,</m:t>
          </m:r>
        </m:oMath>
      </m:oMathPara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>где:</w:t>
      </w:r>
    </w:p>
    <w:p w:rsidR="00F42871" w:rsidRPr="007045B1" w:rsidRDefault="00F42871" w:rsidP="00345A98">
      <w:pPr>
        <w:spacing w:after="0" w:line="240" w:lineRule="auto"/>
        <w:ind w:left="-1134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рентабельность активов хозяйственного общества 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прибыль (убыток)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до налогообложения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(строка 2300 отчета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о финансовых 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стоимость активов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(строка 1600 бухгалтерского баланса)</m:t>
                  </m:r>
                </m:e>
              </m:eqArr>
            </m:den>
          </m:f>
          <m:r>
            <w:rPr>
              <w:rFonts w:ascii="Cambria Math" w:hAnsi="Cambria Math"/>
              <w:lang w:eastAsia="en-US"/>
            </w:rPr>
            <m:t>х100%.</m:t>
          </m:r>
        </m:oMath>
      </m:oMathPara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Информация об отраслевой рентабельности активов размещается на сайте ФНС России в информационно-телекоммуникационной сети «Интернет».</w:t>
      </w: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t>2</w:t>
      </w:r>
      <w:r w:rsidRPr="005A12E5">
        <w:rPr>
          <w:rFonts w:ascii="Times New Roman" w:hAnsi="Times New Roman"/>
          <w:sz w:val="24"/>
          <w:szCs w:val="24"/>
        </w:rPr>
        <w:t xml:space="preserve"> Уровень рентабельности проданных товаров (продукции, работ, услуг) рассчитывается по формуле:</w:t>
      </w:r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</w:rPr>
            <m:t xml:space="preserve">уровень рентабельности проданных товаров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продукции, работ, услуг</m:t>
              </m:r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6"/>
          <w:szCs w:val="6"/>
        </w:rPr>
      </w:pPr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lang w:eastAsia="en-US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рентабельность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eastAsia="en-US"/>
                        </w:rPr>
                        <m:t>продукции, работ, услуг</m:t>
                      </m:r>
                    </m:e>
                  </m:d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хозяйственного общества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lang w:eastAsia="en-US"/>
                    </w:rPr>
                  </m:ctrlPr>
                </m:eqArrPr>
                <m:e>
                  <m:r>
                    <w:rPr>
                      <w:rFonts w:ascii="Cambria Math" w:hAnsi="Cambria Math"/>
                      <w:lang w:eastAsia="en-US"/>
                    </w:rPr>
                    <m:t>отраслевая рентабельность</m:t>
                  </m:r>
                </m:e>
                <m:e>
                  <m:r>
                    <w:rPr>
                      <w:rFonts w:ascii="Cambria Math" w:hAnsi="Cambria Math"/>
                      <w:lang w:eastAsia="en-US"/>
                    </w:rPr>
                    <m:t>проданных товаров (продукции,</m:t>
                  </m:r>
                  <m:ctrlPr>
                    <w:rPr>
                      <w:rFonts w:ascii="Cambria Math" w:eastAsia="Cambria Math" w:hAnsi="Cambria Math" w:cs="Cambria Math"/>
                      <w:i/>
                      <w:lang w:eastAsia="en-US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lang w:eastAsia="en-US"/>
                    </w:rPr>
                    <m:t>работ, услуг)</m:t>
                  </m:r>
                </m:e>
              </m:eqArr>
            </m:den>
          </m:f>
          <m:r>
            <w:rPr>
              <w:rFonts w:ascii="Cambria Math" w:hAnsi="Cambria Math"/>
              <w:lang w:eastAsia="en-US"/>
            </w:rPr>
            <m:t>х100%,</m:t>
          </m:r>
        </m:oMath>
      </m:oMathPara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45B1">
        <w:rPr>
          <w:rFonts w:ascii="Times New Roman" w:hAnsi="Times New Roman"/>
          <w:sz w:val="28"/>
          <w:szCs w:val="28"/>
        </w:rPr>
        <w:t xml:space="preserve"> где:</w:t>
      </w: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7045B1" w:rsidRDefault="00F42871" w:rsidP="00345A98">
      <w:pPr>
        <w:spacing w:after="0" w:line="240" w:lineRule="auto"/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m:oMathPara>
        <m:oMath>
          <m:r>
            <w:rPr>
              <w:rFonts w:ascii="Cambria Math" w:hAnsi="Cambria Math"/>
              <w:lang w:eastAsia="en-US"/>
            </w:rPr>
            <m:t xml:space="preserve">рентабельность проданных товаров </m:t>
          </m:r>
          <m:d>
            <m:dPr>
              <m:ctrlPr>
                <w:rPr>
                  <w:rFonts w:ascii="Cambria Math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hAnsi="Cambria Math"/>
                  <w:lang w:eastAsia="en-US"/>
                </w:rPr>
                <m:t>продукции, работ, услуг</m:t>
              </m:r>
            </m:e>
          </m:d>
          <m:r>
            <w:rPr>
              <w:rFonts w:ascii="Cambria Math" w:hAnsi="Cambria Math"/>
              <w:lang w:eastAsia="en-US"/>
            </w:rPr>
            <m:t>хозяйственного общества=</m:t>
          </m:r>
        </m:oMath>
      </m:oMathPara>
    </w:p>
    <w:p w:rsidR="00F42871" w:rsidRPr="007045B1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m:oMathPara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прибыль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убыток</m:t>
                      </m:r>
                    </m:e>
                  </m:d>
                  <m:r>
                    <w:rPr>
                      <w:rFonts w:ascii="Cambria Math" w:hAnsi="Cambria Math"/>
                    </w:rPr>
                    <m:t>от продаж</m:t>
                  </m:r>
                </m:e>
                <m:e>
                  <m:r>
                    <w:rPr>
                      <w:rFonts w:ascii="Cambria Math" w:hAnsi="Cambria Math"/>
                    </w:rPr>
                    <m:t>(строка 2200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себестоимость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продукции, работ, услуг</m:t>
                      </m:r>
                    </m:e>
                  </m:d>
                  <m:r>
                    <w:rPr>
                      <w:rFonts w:ascii="Cambria Math" w:hAnsi="Cambria Math"/>
                    </w:rPr>
                    <m:t>с учетом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коммерческих и управленческих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расходов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(строка 2120+строка 2210+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+ строка 2220 отчета о финансовых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результатах)</m:t>
                  </m:r>
                </m:e>
              </m:eqArr>
            </m:den>
          </m:f>
          <m:r>
            <w:rPr>
              <w:rFonts w:ascii="Cambria Math" w:hAnsi="Cambria Math"/>
            </w:rPr>
            <m:t>х100%.</m:t>
          </m:r>
        </m:oMath>
      </m:oMathPara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Информация об отраслевой рентабельности проданных товаров (продукции, работ, услуг) размещается на сайте ФНС России в информационно-телекоммуникационной сети «Интернет».</w:t>
      </w:r>
    </w:p>
    <w:p w:rsidR="005A12E5" w:rsidRPr="005A12E5" w:rsidRDefault="005A12E5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lastRenderedPageBreak/>
        <w:t>3</w:t>
      </w:r>
      <w:proofErr w:type="gramStart"/>
      <w:r w:rsidRPr="005A12E5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5A12E5">
        <w:rPr>
          <w:rFonts w:ascii="Times New Roman" w:hAnsi="Times New Roman"/>
          <w:sz w:val="24"/>
          <w:szCs w:val="24"/>
        </w:rPr>
        <w:t>ля хозяйственных обществ, направляющих на выплату дивидендов менее 25% чистой прибыли по решению органа местного самоуправления, оценка показателя принимается в размере 0 баллов.</w:t>
      </w:r>
    </w:p>
    <w:p w:rsidR="00F42871" w:rsidRPr="005A12E5" w:rsidRDefault="00F42871" w:rsidP="00345A9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t>4</w:t>
      </w:r>
      <w:r w:rsidRPr="005A12E5">
        <w:rPr>
          <w:rFonts w:ascii="Times New Roman" w:hAnsi="Times New Roman"/>
          <w:sz w:val="24"/>
          <w:szCs w:val="24"/>
        </w:rPr>
        <w:t xml:space="preserve"> Показатели установлены в соответствии с распоряжением Правительства РФ от 27.06.2019 № 1388-р. Для хозяйственных обществ, которым ключевые показатели эффективности не установлены, в аналогичном порядке рассчитывается показатель выполнения программы деятельности на отчетный год, утвержденной советом директоров (наблюдательного совета) хозяйственного общества.</w:t>
      </w:r>
    </w:p>
    <w:p w:rsidR="00F42871" w:rsidRPr="007045B1" w:rsidRDefault="00F42871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C49AE" w:rsidRDefault="002C49AE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12E5" w:rsidRDefault="005A12E5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3C5C78" w:rsidRDefault="003C5C78" w:rsidP="005A12E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Таблица 3</w:t>
      </w: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16"/>
          <w:szCs w:val="16"/>
          <w:vertAlign w:val="subscript"/>
        </w:rPr>
      </w:pPr>
    </w:p>
    <w:p w:rsidR="00F42871" w:rsidRPr="005A12E5" w:rsidRDefault="00F42871" w:rsidP="005A1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5A12E5" w:rsidRDefault="00F42871" w:rsidP="005A1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по показателям, характеризующим эффективность</w:t>
      </w:r>
    </w:p>
    <w:p w:rsidR="00F42871" w:rsidRPr="005A12E5" w:rsidRDefault="00F42871" w:rsidP="005A12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муниципального унитарного предприятия</w:t>
      </w: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835"/>
        <w:gridCol w:w="1276"/>
        <w:gridCol w:w="2126"/>
      </w:tblGrid>
      <w:tr w:rsidR="00F42871" w:rsidRPr="005A12E5" w:rsidTr="005A12E5">
        <w:tc>
          <w:tcPr>
            <w:tcW w:w="3969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 xml:space="preserve">Отраслевой  орган администрации, осуществляющий оперативное руководство и </w:t>
            </w:r>
            <w:proofErr w:type="gramStart"/>
            <w:r w:rsidRPr="005A12E5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5A12E5">
              <w:rPr>
                <w:rFonts w:ascii="Times New Roman" w:hAnsi="Times New Roman"/>
                <w:sz w:val="24"/>
                <w:szCs w:val="24"/>
              </w:rPr>
              <w:t xml:space="preserve"> деятельностью предприятия</w:t>
            </w:r>
          </w:p>
        </w:tc>
        <w:tc>
          <w:tcPr>
            <w:tcW w:w="283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AE">
              <w:rPr>
                <w:rFonts w:ascii="Times New Roman" w:hAnsi="Times New Roman"/>
              </w:rPr>
              <w:t>ОКПО</w:t>
            </w:r>
          </w:p>
        </w:tc>
        <w:tc>
          <w:tcPr>
            <w:tcW w:w="2126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5A12E5" w:rsidTr="005A12E5">
        <w:tc>
          <w:tcPr>
            <w:tcW w:w="3969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Наименование муниципального унитарного предприятия</w:t>
            </w:r>
          </w:p>
        </w:tc>
        <w:tc>
          <w:tcPr>
            <w:tcW w:w="283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AE">
              <w:rPr>
                <w:rFonts w:ascii="Times New Roman" w:hAnsi="Times New Roman"/>
              </w:rPr>
              <w:t>ОКАТО</w:t>
            </w:r>
          </w:p>
        </w:tc>
        <w:tc>
          <w:tcPr>
            <w:tcW w:w="2126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5A12E5" w:rsidTr="005A12E5">
        <w:tc>
          <w:tcPr>
            <w:tcW w:w="3969" w:type="dxa"/>
            <w:vMerge w:val="restart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Вид экономической деятельности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(согласно ОКВЭД-2)</w:t>
            </w:r>
          </w:p>
        </w:tc>
        <w:tc>
          <w:tcPr>
            <w:tcW w:w="2835" w:type="dxa"/>
            <w:vMerge w:val="restart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AE">
              <w:rPr>
                <w:rFonts w:ascii="Times New Roman" w:hAnsi="Times New Roman"/>
              </w:rPr>
              <w:t>ОКТМО</w:t>
            </w:r>
          </w:p>
        </w:tc>
        <w:tc>
          <w:tcPr>
            <w:tcW w:w="2126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5A12E5" w:rsidTr="005A12E5">
        <w:trPr>
          <w:trHeight w:val="389"/>
        </w:trPr>
        <w:tc>
          <w:tcPr>
            <w:tcW w:w="3969" w:type="dxa"/>
            <w:vMerge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AE">
              <w:rPr>
                <w:rFonts w:ascii="Times New Roman" w:hAnsi="Times New Roman"/>
              </w:rPr>
              <w:t>ОКФС</w:t>
            </w:r>
          </w:p>
        </w:tc>
        <w:tc>
          <w:tcPr>
            <w:tcW w:w="2126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5A12E5" w:rsidTr="005A12E5">
        <w:tc>
          <w:tcPr>
            <w:tcW w:w="3969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283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C49AE">
              <w:rPr>
                <w:rFonts w:ascii="Times New Roman" w:hAnsi="Times New Roman"/>
              </w:rPr>
              <w:t>ОКОГУ</w:t>
            </w:r>
          </w:p>
        </w:tc>
        <w:tc>
          <w:tcPr>
            <w:tcW w:w="2126" w:type="dxa"/>
            <w:vMerge w:val="restart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5A12E5" w:rsidTr="005A12E5">
        <w:tc>
          <w:tcPr>
            <w:tcW w:w="3969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ИНН/КПП</w:t>
            </w:r>
          </w:p>
        </w:tc>
        <w:tc>
          <w:tcPr>
            <w:tcW w:w="283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395"/>
        <w:gridCol w:w="3543"/>
        <w:gridCol w:w="1701"/>
      </w:tblGrid>
      <w:tr w:rsidR="00F42871" w:rsidRPr="005A12E5" w:rsidTr="00EA7E34">
        <w:trPr>
          <w:trHeight w:val="113"/>
        </w:trPr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A12E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A12E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5A12E5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5A12E5" w:rsidTr="00EA7E34">
        <w:trPr>
          <w:trHeight w:val="1425"/>
        </w:trPr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Уровень рентабельности активов</w:t>
            </w:r>
            <w:proofErr w:type="gramStart"/>
            <w:r w:rsidRPr="005A12E5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менее или равно 85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5A12E5" w:rsidTr="005A12E5"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Уровень рентабельности проданных товаров (продукции, работ, услуг)</w:t>
            </w:r>
            <w:r w:rsidRPr="005A12E5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менее или равно 85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86 (86 = 1 балл, 87 = 2 балла и т.д.)</w:t>
            </w: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110</w:t>
            </w: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5A12E5" w:rsidTr="00EA7E34">
        <w:trPr>
          <w:trHeight w:val="1521"/>
        </w:trPr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Доля чистой прибыли, подлежащая перечислению в местный бюджет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менее или равно 25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25 (26 = 1 балл, 27 = 2 балла и т.д.)</w:t>
            </w: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50</w:t>
            </w:r>
            <w:r w:rsidRPr="005A12E5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2C49AE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F42871" w:rsidRPr="005A12E5" w:rsidTr="005A12E5"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Выполнение показателей экономической эффективности деятельности предприятия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менее или равно 75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более или равно 76 (76 = 1 балл, 77 = 2 балла и т.д.)</w:t>
            </w: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от 1 до 25</w:t>
            </w:r>
          </w:p>
        </w:tc>
      </w:tr>
      <w:tr w:rsidR="00F42871" w:rsidRPr="005A12E5" w:rsidTr="005A12E5"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F42871" w:rsidRPr="003C5C78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</w:rPr>
            </w:pPr>
            <w:r w:rsidRPr="003C5C78">
              <w:rPr>
                <w:rFonts w:ascii="Times New Roman" w:hAnsi="Times New Roman"/>
              </w:rPr>
              <w:t>Доля доходов от передачи муниципального имущества в аренду в совокупном объеме доходов предприятия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2E5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5A12E5">
              <w:rPr>
                <w:rFonts w:ascii="Times New Roman" w:hAnsi="Times New Roman"/>
                <w:sz w:val="24"/>
                <w:szCs w:val="24"/>
              </w:rPr>
              <w:t>, баллы не присваиваются</w:t>
            </w:r>
          </w:p>
        </w:tc>
      </w:tr>
      <w:tr w:rsidR="00F42871" w:rsidRPr="005A12E5" w:rsidTr="005A12E5">
        <w:tc>
          <w:tcPr>
            <w:tcW w:w="567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E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F42871" w:rsidRPr="00EA7E34" w:rsidRDefault="00F42871" w:rsidP="005A12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7E34">
              <w:rPr>
                <w:rFonts w:ascii="Times New Roman" w:hAnsi="Times New Roman"/>
                <w:sz w:val="20"/>
                <w:szCs w:val="20"/>
              </w:rPr>
              <w:t>Доля недвижимого имущества (за исключением земельных участков), переданного в аренду (рассчитывается по площади недвижимого имущества)</w:t>
            </w:r>
          </w:p>
        </w:tc>
        <w:tc>
          <w:tcPr>
            <w:tcW w:w="3543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5A12E5" w:rsidRDefault="00F42871" w:rsidP="005A12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12E5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5A12E5">
              <w:rPr>
                <w:rFonts w:ascii="Times New Roman" w:hAnsi="Times New Roman"/>
                <w:sz w:val="24"/>
                <w:szCs w:val="24"/>
              </w:rPr>
              <w:t>, баллы не присваиваются</w:t>
            </w:r>
          </w:p>
        </w:tc>
      </w:tr>
    </w:tbl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lastRenderedPageBreak/>
        <w:t>Значение показателя эффективности*: _____</w:t>
      </w:r>
    </w:p>
    <w:p w:rsidR="00F42871" w:rsidRPr="002C49AE" w:rsidRDefault="00F42871" w:rsidP="005A12E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5A12E5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2C49AE" w:rsidRDefault="00F42871" w:rsidP="005A12E5">
      <w:pPr>
        <w:spacing w:after="0" w:line="240" w:lineRule="auto"/>
        <w:rPr>
          <w:rFonts w:ascii="Times New Roman" w:hAnsi="Times New Roman"/>
          <w:strike/>
          <w:sz w:val="16"/>
          <w:szCs w:val="16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Директор</w:t>
      </w:r>
      <w:r w:rsidRPr="005A12E5">
        <w:rPr>
          <w:rFonts w:ascii="Times New Roman" w:hAnsi="Times New Roman"/>
          <w:bCs/>
          <w:sz w:val="24"/>
          <w:szCs w:val="24"/>
        </w:rPr>
        <w:t xml:space="preserve"> МУП   __________________/_____________</w:t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bCs/>
          <w:sz w:val="24"/>
          <w:szCs w:val="24"/>
        </w:rPr>
        <w:t xml:space="preserve">(подпись) </w:t>
      </w:r>
      <w:r w:rsidRPr="005A12E5">
        <w:rPr>
          <w:rFonts w:ascii="Times New Roman" w:hAnsi="Times New Roman"/>
          <w:bCs/>
          <w:sz w:val="24"/>
          <w:szCs w:val="24"/>
        </w:rPr>
        <w:tab/>
      </w:r>
      <w:r w:rsidRPr="005A12E5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Руководитель</w:t>
      </w:r>
      <w:r w:rsidRPr="005A12E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5A12E5">
        <w:rPr>
          <w:rFonts w:ascii="Times New Roman" w:hAnsi="Times New Roman"/>
          <w:bCs/>
          <w:sz w:val="24"/>
          <w:szCs w:val="24"/>
        </w:rPr>
        <w:t>отраслевого</w:t>
      </w:r>
      <w:proofErr w:type="gramEnd"/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bCs/>
          <w:sz w:val="24"/>
          <w:szCs w:val="24"/>
        </w:rPr>
        <w:t xml:space="preserve">органа администрации </w:t>
      </w:r>
      <w:proofErr w:type="spellStart"/>
      <w:r w:rsidRPr="005A12E5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5A12E5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A12E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(подпись) </w:t>
      </w:r>
      <w:r w:rsidRPr="005A12E5">
        <w:rPr>
          <w:rFonts w:ascii="Times New Roman" w:hAnsi="Times New Roman"/>
          <w:bCs/>
          <w:sz w:val="24"/>
          <w:szCs w:val="24"/>
        </w:rPr>
        <w:tab/>
      </w:r>
      <w:r w:rsidRPr="005A12E5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_____________________________</w:t>
      </w: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5A12E5" w:rsidRDefault="00F42871" w:rsidP="005A12E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t>1</w:t>
      </w:r>
      <w:r w:rsidRPr="005A12E5">
        <w:rPr>
          <w:rFonts w:ascii="Times New Roman" w:hAnsi="Times New Roman"/>
          <w:sz w:val="24"/>
          <w:szCs w:val="24"/>
        </w:rPr>
        <w:t xml:space="preserve"> уровень рентабельности активов рассчитывается по формуле:</w:t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уровень рентабельности активов=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рентабельность активов предприятия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>отраслевая рентабельность активов</m:t>
              </m:r>
            </m:den>
          </m:f>
          <m:r>
            <w:rPr>
              <w:rFonts w:ascii="Cambria Math" w:hAnsi="Cambria Math"/>
              <w:sz w:val="24"/>
              <w:szCs w:val="24"/>
            </w:rPr>
            <m:t xml:space="preserve"> х 100%,</m:t>
          </m:r>
        </m:oMath>
      </m:oMathPara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где:</w:t>
      </w:r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 xml:space="preserve">рентабельность активов предприятия 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прибыль (убыток)</m:t>
                  </m:r>
                </m:e>
                <m:e>
                  <m:r>
                    <w:rPr>
                      <w:rFonts w:ascii="Cambria Math" w:hAnsi="Cambria Math"/>
                    </w:rPr>
                    <m:t>до налогообложения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(строка 2300 отчета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о финансовых 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стоимость активов</m:t>
                  </m:r>
                </m:e>
                <m:e>
                  <m:r>
                    <w:rPr>
                      <w:rFonts w:ascii="Cambria Math" w:hAnsi="Cambria Math"/>
                    </w:rPr>
                    <m:t>(строка 1600 бухгалтерского баланса)</m:t>
                  </m:r>
                </m:e>
              </m:eqArr>
            </m:den>
          </m:f>
          <m:r>
            <w:rPr>
              <w:rFonts w:ascii="Cambria Math" w:hAnsi="Cambria Math"/>
            </w:rPr>
            <m:t>х100%.</m:t>
          </m:r>
        </m:oMath>
      </m:oMathPara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trike/>
          <w:sz w:val="16"/>
          <w:szCs w:val="16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Информация об отраслевой рентабельности активов размещается на сайте ФНС России в информационно-телекоммуникационной сети «Интернет».</w:t>
      </w:r>
    </w:p>
    <w:p w:rsidR="00F42871" w:rsidRPr="002C49AE" w:rsidRDefault="002C49AE" w:rsidP="002C49AE">
      <w:pPr>
        <w:widowControl w:val="0"/>
        <w:tabs>
          <w:tab w:val="left" w:pos="1110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t>2</w:t>
      </w:r>
      <w:r w:rsidRPr="005A12E5">
        <w:rPr>
          <w:rFonts w:ascii="Times New Roman" w:hAnsi="Times New Roman"/>
          <w:sz w:val="24"/>
          <w:szCs w:val="24"/>
        </w:rPr>
        <w:t xml:space="preserve"> Уровень рентабельности проданных товаров (продукции, работ, услуг) рассчитывается по формуле:</w:t>
      </w:r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уровень рентабельности проданных товаров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vanish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рентабельность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продукции, работ, услуг</m:t>
                      </m:r>
                    </m:e>
                  </m:d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предприятия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отраслевая рентабельность</m:t>
                  </m:r>
                </m:e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проданных товаров (продукции,</m:t>
                  </m:r>
                  <m:ctrlPr>
                    <w:rPr>
                      <w:rFonts w:ascii="Cambria Math" w:eastAsia="Cambria Math" w:hAnsi="Cambria Math"/>
                      <w:i/>
                      <w:sz w:val="24"/>
                      <w:szCs w:val="24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 w:val="24"/>
                      <w:szCs w:val="24"/>
                    </w:rPr>
                    <m:t>работ, услуг)</m:t>
                  </m:r>
                </m:e>
              </m:eqArr>
            </m:den>
          </m:f>
          <m:r>
            <w:rPr>
              <w:rFonts w:ascii="Cambria Math" w:hAnsi="Cambria Math"/>
              <w:sz w:val="24"/>
              <w:szCs w:val="24"/>
            </w:rPr>
            <m:t>х100%,</m:t>
          </m:r>
        </m:oMath>
      </m:oMathPara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 xml:space="preserve"> где:</w:t>
      </w:r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5A12E5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 xml:space="preserve">рентабельность проданных товаров 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продукции, работ, услуг</m:t>
              </m:r>
            </m:e>
          </m:d>
          <m:r>
            <w:rPr>
              <w:rFonts w:ascii="Cambria Math" w:hAnsi="Cambria Math"/>
              <w:sz w:val="24"/>
              <w:szCs w:val="24"/>
            </w:rPr>
            <m:t>предприятия=</m:t>
          </m:r>
        </m:oMath>
      </m:oMathPara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m:oMathPara>
        <m:oMath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 xml:space="preserve">прибыль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убыток</m:t>
                      </m:r>
                    </m:e>
                  </m:d>
                  <m:r>
                    <w:rPr>
                      <w:rFonts w:ascii="Cambria Math" w:hAnsi="Cambria Math"/>
                    </w:rPr>
                    <m:t>от продаж</m:t>
                  </m:r>
                </m:e>
                <m:e>
                  <m:r>
                    <w:rPr>
                      <w:rFonts w:ascii="Cambria Math" w:hAnsi="Cambria Math"/>
                    </w:rPr>
                    <m:t>(строка 2200 отчета о финансовых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результатах)</m:t>
                  </m:r>
                </m:e>
              </m:eqArr>
            </m:num>
            <m:den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себестоимость проданных товаров</m:t>
                  </m: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продукции, работ, услуг</m:t>
                      </m:r>
                    </m:e>
                  </m:d>
                  <m:r>
                    <w:rPr>
                      <w:rFonts w:ascii="Cambria Math" w:hAnsi="Cambria Math"/>
                    </w:rPr>
                    <m:t>с учетом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коммерческих и управленческих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расходов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(строка 2120+строка 2210+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+ строка 2220 отчета о финансовых</m:t>
                  </m:r>
                  <m:ctrlPr>
                    <w:rPr>
                      <w:rFonts w:ascii="Cambria Math" w:eastAsia="Cambria Math" w:hAnsi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</w:rPr>
                    <m:t>результатах)</m:t>
                  </m:r>
                </m:e>
              </m:eqArr>
            </m:den>
          </m:f>
          <m:r>
            <w:rPr>
              <w:rFonts w:ascii="Cambria Math" w:hAnsi="Cambria Math"/>
            </w:rPr>
            <m:t>х100%.</m:t>
          </m:r>
        </m:oMath>
      </m:oMathPara>
    </w:p>
    <w:p w:rsidR="00F42871" w:rsidRPr="002C49AE" w:rsidRDefault="00F42871" w:rsidP="005A12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42871" w:rsidRPr="005A12E5" w:rsidRDefault="00F42871" w:rsidP="002C49AE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</w:rPr>
        <w:t>Информация об отраслевой рентабельности проданных товаров (продукции, работ, услуг) размещается на сайте ФНС России в информационно-телекоммуникационной сети «Интернет».</w:t>
      </w:r>
    </w:p>
    <w:p w:rsidR="00F42871" w:rsidRPr="005A12E5" w:rsidRDefault="00F42871" w:rsidP="005A12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12E5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5A12E5">
        <w:rPr>
          <w:rFonts w:ascii="Times New Roman" w:hAnsi="Times New Roman"/>
          <w:sz w:val="24"/>
          <w:szCs w:val="24"/>
        </w:rPr>
        <w:t xml:space="preserve"> </w:t>
      </w:r>
      <w:r w:rsidR="002C49AE">
        <w:rPr>
          <w:rFonts w:ascii="Times New Roman" w:hAnsi="Times New Roman"/>
          <w:sz w:val="24"/>
          <w:szCs w:val="24"/>
        </w:rPr>
        <w:t xml:space="preserve">    </w:t>
      </w:r>
      <w:r w:rsidRPr="005A12E5">
        <w:rPr>
          <w:rFonts w:ascii="Times New Roman" w:hAnsi="Times New Roman"/>
          <w:sz w:val="24"/>
          <w:szCs w:val="24"/>
        </w:rPr>
        <w:t>Д</w:t>
      </w:r>
      <w:proofErr w:type="gramEnd"/>
      <w:r w:rsidRPr="005A12E5">
        <w:rPr>
          <w:rFonts w:ascii="Times New Roman" w:hAnsi="Times New Roman"/>
          <w:sz w:val="24"/>
          <w:szCs w:val="24"/>
        </w:rPr>
        <w:t>ля унитарных предприятий, перечисляющих в местный бюджет менее 25% чистой прибыли по решению органа местного самоуправления, оценка показателя принимается в размере 0 баллов.</w:t>
      </w:r>
    </w:p>
    <w:p w:rsidR="003C5C78" w:rsidRDefault="003C5C78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Таблица 4</w:t>
      </w:r>
    </w:p>
    <w:p w:rsidR="00F42871" w:rsidRPr="002C49AE" w:rsidRDefault="00F42871" w:rsidP="002C49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2C49AE" w:rsidRDefault="00F42871" w:rsidP="002C49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по показателям эффективности использования муниципального имущества,</w:t>
      </w:r>
    </w:p>
    <w:p w:rsidR="00F42871" w:rsidRPr="002C49AE" w:rsidRDefault="00F42871" w:rsidP="002C49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C49AE">
        <w:rPr>
          <w:rFonts w:ascii="Times New Roman" w:hAnsi="Times New Roman"/>
          <w:sz w:val="24"/>
          <w:szCs w:val="24"/>
        </w:rPr>
        <w:t>закрепленного</w:t>
      </w:r>
      <w:proofErr w:type="gramEnd"/>
      <w:r w:rsidRPr="002C49AE">
        <w:rPr>
          <w:rFonts w:ascii="Times New Roman" w:hAnsi="Times New Roman"/>
          <w:sz w:val="24"/>
          <w:szCs w:val="24"/>
        </w:rPr>
        <w:t xml:space="preserve"> за учреждениями</w:t>
      </w:r>
    </w:p>
    <w:p w:rsidR="00F42871" w:rsidRPr="002C49AE" w:rsidRDefault="00F42871" w:rsidP="002C49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по состоянию на 01.01.20__г.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276"/>
        <w:gridCol w:w="1418"/>
        <w:gridCol w:w="1275"/>
      </w:tblGrid>
      <w:tr w:rsidR="00F42871" w:rsidRPr="002C49AE" w:rsidTr="002C49AE">
        <w:tc>
          <w:tcPr>
            <w:tcW w:w="5732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 xml:space="preserve">Отраслевой орган администрации, осуществляющий оперативное руководство и 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деятельностью учреждения</w:t>
            </w:r>
          </w:p>
        </w:tc>
        <w:tc>
          <w:tcPr>
            <w:tcW w:w="1276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2C49AE">
        <w:tc>
          <w:tcPr>
            <w:tcW w:w="5732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6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275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2C49AE">
        <w:trPr>
          <w:trHeight w:val="517"/>
        </w:trPr>
        <w:tc>
          <w:tcPr>
            <w:tcW w:w="5732" w:type="dxa"/>
            <w:vAlign w:val="center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276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275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2C49AE">
        <w:tc>
          <w:tcPr>
            <w:tcW w:w="5732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2C49AE">
        <w:tc>
          <w:tcPr>
            <w:tcW w:w="5732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2C49AE" w:rsidRDefault="00F42871" w:rsidP="002C49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528"/>
        <w:gridCol w:w="1417"/>
        <w:gridCol w:w="2268"/>
      </w:tblGrid>
      <w:tr w:rsidR="00F42871" w:rsidRPr="002C49AE" w:rsidTr="00FC035D"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2C49AE" w:rsidTr="00FC035D">
        <w:trPr>
          <w:trHeight w:val="1059"/>
        </w:trPr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Доля недвижимого имущества, используемого учреждением для оказания государственных (муниципальных) услуг (выполнения работ), установленных муниципальным заданием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  <w:tr w:rsidR="00F42871" w:rsidRPr="002C49AE" w:rsidTr="00FC035D">
        <w:trPr>
          <w:trHeight w:val="1036"/>
        </w:trPr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Доля недвижимого имущества, используемого учреждением для оказания государственных (муниципальных) услуг (выполнения работ) сверх установленного муниципального задания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 20</w:t>
            </w:r>
          </w:p>
        </w:tc>
      </w:tr>
      <w:tr w:rsidR="00F42871" w:rsidRPr="002C49AE" w:rsidTr="00FC035D"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Доля недвижимого имущества (за исключением предоставленных на праве постоянного (бессрочного) пользования земельных участков), не используемого учреждением и (или) переданного в аренду (пользование), - всего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 xml:space="preserve">              в том числе:</w:t>
            </w:r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FC035D"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передано в аренду – всего,</w:t>
            </w:r>
          </w:p>
          <w:p w:rsidR="00FC035D" w:rsidRDefault="00FC035D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из них </w:t>
            </w:r>
            <w:proofErr w:type="gramStart"/>
            <w:r w:rsidR="00F42871" w:rsidRPr="002C49A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(муниципальным)</w:t>
            </w:r>
          </w:p>
          <w:p w:rsidR="00F42871" w:rsidRDefault="00FC035D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учреждениям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обеспечения деятельности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(выполнения функций),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42871" w:rsidRPr="002C49AE">
              <w:rPr>
                <w:rFonts w:ascii="Times New Roman" w:hAnsi="Times New Roman"/>
                <w:sz w:val="24"/>
                <w:szCs w:val="24"/>
              </w:rPr>
              <w:t>предусмотренной</w:t>
            </w:r>
            <w:proofErr w:type="gramEnd"/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 уставом</w:t>
            </w:r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FC035D"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 xml:space="preserve">передано в 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>безвозмездное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пользование</w:t>
            </w:r>
            <w:r w:rsidRPr="002C49AE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C49AE">
              <w:rPr>
                <w:rFonts w:ascii="Times New Roman" w:hAnsi="Times New Roman"/>
                <w:sz w:val="24"/>
                <w:szCs w:val="24"/>
              </w:rPr>
              <w:t xml:space="preserve"> – всего,</w:t>
            </w:r>
          </w:p>
          <w:p w:rsidR="00FC035D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 из них </w:t>
            </w:r>
            <w:proofErr w:type="gramStart"/>
            <w:r w:rsidR="00F42871" w:rsidRPr="002C49A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(муниципальным) 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учреждениям</w:t>
            </w:r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FC035D">
        <w:tc>
          <w:tcPr>
            <w:tcW w:w="48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52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используется учреждением, не передано в пользование – всего</w:t>
            </w:r>
          </w:p>
          <w:p w:rsidR="00F42871" w:rsidRPr="002C49AE" w:rsidRDefault="00FC035D" w:rsidP="002C49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C035D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имущество находится в аварийном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состоянии </w:t>
            </w:r>
          </w:p>
          <w:p w:rsidR="00FC035D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="00F42871" w:rsidRPr="002C49AE">
              <w:rPr>
                <w:rFonts w:ascii="Times New Roman" w:hAnsi="Times New Roman"/>
                <w:sz w:val="24"/>
                <w:szCs w:val="24"/>
              </w:rPr>
              <w:t>непригодном</w:t>
            </w:r>
            <w:proofErr w:type="gramEnd"/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 к  использованию)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излишнее 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417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2C49A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2C49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</w:tbl>
    <w:p w:rsidR="00F42871" w:rsidRPr="002C49AE" w:rsidRDefault="00F42871" w:rsidP="00F42871">
      <w:pPr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42871">
      <w:pPr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2C49AE" w:rsidRDefault="00F42871" w:rsidP="00F42871">
      <w:pPr>
        <w:rPr>
          <w:rFonts w:ascii="Times New Roman" w:hAnsi="Times New Roman"/>
          <w:i/>
          <w:sz w:val="24"/>
          <w:szCs w:val="24"/>
        </w:rPr>
      </w:pPr>
      <w:r w:rsidRPr="002C49AE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2C49AE" w:rsidRDefault="00F42871" w:rsidP="00F42871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Руководитель учреждения</w:t>
      </w:r>
      <w:r w:rsidRPr="002C49AE">
        <w:rPr>
          <w:rFonts w:ascii="Times New Roman" w:hAnsi="Times New Roman"/>
          <w:bCs/>
          <w:sz w:val="24"/>
          <w:szCs w:val="24"/>
        </w:rPr>
        <w:t xml:space="preserve">   __________________/_____________</w:t>
      </w:r>
    </w:p>
    <w:p w:rsidR="00F42871" w:rsidRPr="002C49AE" w:rsidRDefault="00F42871" w:rsidP="00F42871">
      <w:pPr>
        <w:widowControl w:val="0"/>
        <w:autoSpaceDE w:val="0"/>
        <w:autoSpaceDN w:val="0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                                                       (подпись) 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Руководитель</w:t>
      </w:r>
      <w:r w:rsidRPr="002C49AE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2C49AE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(подпись) 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_____________________________</w:t>
      </w:r>
    </w:p>
    <w:p w:rsidR="00F42871" w:rsidRPr="002C49AE" w:rsidRDefault="00F42871" w:rsidP="00F42871">
      <w:pPr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42871">
      <w:pPr>
        <w:jc w:val="both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  <w:vertAlign w:val="superscript"/>
        </w:rPr>
        <w:t>1</w:t>
      </w:r>
      <w:r w:rsidRPr="002C49A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менее 80% – 0 баллов, 80% – 80 баллов, шаг 1% соответствует 1 баллу (81%  – 81 балл, 82% – 82 балла и т.д.).</w:t>
      </w:r>
    </w:p>
    <w:p w:rsidR="00F42871" w:rsidRPr="002C49AE" w:rsidRDefault="00F42871" w:rsidP="00F42871">
      <w:pPr>
        <w:jc w:val="both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  <w:vertAlign w:val="superscript"/>
        </w:rPr>
        <w:t>2</w:t>
      </w:r>
      <w:r w:rsidRPr="002C49A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0% – 0 баллов, шаг 1% соответствует 1 баллу (1%  – 1 балл, 2% – 2 балла и т.д.).</w:t>
      </w:r>
    </w:p>
    <w:p w:rsidR="00F42871" w:rsidRPr="002C49AE" w:rsidRDefault="00F42871" w:rsidP="00F42871">
      <w:pPr>
        <w:jc w:val="both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 w:rsidRPr="002C49A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C49AE">
        <w:rPr>
          <w:rFonts w:ascii="Times New Roman" w:hAnsi="Times New Roman"/>
          <w:sz w:val="24"/>
          <w:szCs w:val="24"/>
        </w:rPr>
        <w:t>ри расчете показателя не учитывается недвижимое имущество, переданное по решению учредителя в безвозмездное пользование иным учреждениям, находящимся в его ведении.</w:t>
      </w:r>
    </w:p>
    <w:p w:rsidR="00F42871" w:rsidRDefault="00F42871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C035D" w:rsidRPr="002C49AE" w:rsidRDefault="00FC035D" w:rsidP="00F42871">
      <w:pPr>
        <w:widowControl w:val="0"/>
        <w:autoSpaceDE w:val="0"/>
        <w:autoSpaceDN w:val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Таблица 5</w:t>
      </w: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2C49AE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по показателям эффективности использования муниципального имущества,</w:t>
      </w:r>
    </w:p>
    <w:p w:rsidR="00F42871" w:rsidRPr="002C49AE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C49AE">
        <w:rPr>
          <w:rFonts w:ascii="Times New Roman" w:hAnsi="Times New Roman"/>
          <w:sz w:val="24"/>
          <w:szCs w:val="24"/>
        </w:rPr>
        <w:t>закрепленного</w:t>
      </w:r>
      <w:proofErr w:type="gramEnd"/>
      <w:r w:rsidRPr="002C49AE">
        <w:rPr>
          <w:rFonts w:ascii="Times New Roman" w:hAnsi="Times New Roman"/>
          <w:sz w:val="24"/>
          <w:szCs w:val="24"/>
        </w:rPr>
        <w:t xml:space="preserve"> за муниципальными учреждениями, которым муниципальное задание не установлено</w:t>
      </w:r>
    </w:p>
    <w:p w:rsidR="00FC035D" w:rsidRPr="00FC035D" w:rsidRDefault="00FC035D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FC035D" w:rsidRDefault="00F42871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8"/>
        <w:gridCol w:w="992"/>
        <w:gridCol w:w="1417"/>
        <w:gridCol w:w="1134"/>
      </w:tblGrid>
      <w:tr w:rsidR="00F42871" w:rsidRPr="002C49AE" w:rsidTr="00FC035D">
        <w:tc>
          <w:tcPr>
            <w:tcW w:w="615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 xml:space="preserve">Отраслевой (функциональный) орган администрации, осуществляющий оперативное руководство и 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деятельностью учреждения</w:t>
            </w:r>
          </w:p>
        </w:tc>
        <w:tc>
          <w:tcPr>
            <w:tcW w:w="992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134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FC035D">
        <w:trPr>
          <w:trHeight w:val="283"/>
        </w:trPr>
        <w:tc>
          <w:tcPr>
            <w:tcW w:w="615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992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134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FC035D">
        <w:trPr>
          <w:trHeight w:val="283"/>
        </w:trPr>
        <w:tc>
          <w:tcPr>
            <w:tcW w:w="6158" w:type="dxa"/>
            <w:vAlign w:val="center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992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134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FC035D">
        <w:trPr>
          <w:trHeight w:val="283"/>
        </w:trPr>
        <w:tc>
          <w:tcPr>
            <w:tcW w:w="6158" w:type="dxa"/>
          </w:tcPr>
          <w:p w:rsidR="00F42871" w:rsidRPr="002C49AE" w:rsidRDefault="00F42871" w:rsidP="00FC035D">
            <w:pPr>
              <w:widowControl w:val="0"/>
              <w:tabs>
                <w:tab w:val="center" w:pos="3017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  <w:r w:rsidR="00FC035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7" w:type="dxa"/>
            <w:vAlign w:val="center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2C49AE" w:rsidTr="00FC035D">
        <w:trPr>
          <w:trHeight w:val="283"/>
        </w:trPr>
        <w:tc>
          <w:tcPr>
            <w:tcW w:w="615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5386"/>
        <w:gridCol w:w="1701"/>
        <w:gridCol w:w="2126"/>
      </w:tblGrid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Доля недвижимого имущества, используемого учреждением для выполнения функций (осуществление деятельности, предусмотренной уставом)</w:t>
            </w:r>
            <w:r w:rsidRPr="002C49A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до 100</w:t>
            </w:r>
          </w:p>
        </w:tc>
      </w:tr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FC035D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 xml:space="preserve">Доля недвижимого имущества (за исключением предоставленных на праве постоянного (бессрочного) пользования земельных участков), не используемого учреждением и (или) переданного </w:t>
            </w:r>
            <w:r w:rsidR="00FC035D">
              <w:rPr>
                <w:rFonts w:ascii="Times New Roman" w:hAnsi="Times New Roman"/>
                <w:sz w:val="24"/>
                <w:szCs w:val="24"/>
              </w:rPr>
              <w:t xml:space="preserve">в аренду (пользование), - всего 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38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передано в аренду – всего,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из них государственным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(муниципальным) учреждениям для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обеспечения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              (выполнения функций),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предусмотренной уставом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38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передано в безвозмездное пользование</w:t>
            </w:r>
            <w:proofErr w:type="gramStart"/>
            <w:r w:rsidRPr="002C49AE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C49AE">
              <w:rPr>
                <w:rFonts w:ascii="Times New Roman" w:hAnsi="Times New Roman"/>
                <w:sz w:val="24"/>
                <w:szCs w:val="24"/>
              </w:rPr>
              <w:t xml:space="preserve"> – всего,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 xml:space="preserve"> из них государственным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(муниципальным) учреждениям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  <w:tr w:rsidR="00F42871" w:rsidRPr="002C49AE" w:rsidTr="0038196A">
        <w:tc>
          <w:tcPr>
            <w:tcW w:w="488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38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используется учреждением, не передано в пользование – всего</w:t>
            </w: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имущество находится в аварийном</w:t>
            </w:r>
            <w:r w:rsidR="00FC03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49AE">
              <w:rPr>
                <w:rFonts w:ascii="Times New Roman" w:hAnsi="Times New Roman"/>
                <w:sz w:val="24"/>
                <w:szCs w:val="24"/>
              </w:rPr>
              <w:t>состоянии (непригодном к использованию)</w:t>
            </w:r>
          </w:p>
          <w:p w:rsidR="00F42871" w:rsidRPr="00FC035D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2C49AE" w:rsidRDefault="00FC035D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871" w:rsidRPr="002C49AE">
              <w:rPr>
                <w:rFonts w:ascii="Times New Roman" w:hAnsi="Times New Roman"/>
                <w:sz w:val="24"/>
                <w:szCs w:val="24"/>
              </w:rPr>
              <w:t>излишнее имущество</w:t>
            </w:r>
          </w:p>
        </w:tc>
        <w:tc>
          <w:tcPr>
            <w:tcW w:w="1701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49AE">
              <w:rPr>
                <w:rFonts w:ascii="Times New Roman" w:hAnsi="Times New Roman"/>
                <w:sz w:val="24"/>
                <w:szCs w:val="24"/>
              </w:rPr>
              <w:t>справочно</w:t>
            </w:r>
            <w:proofErr w:type="spellEnd"/>
            <w:r w:rsidRPr="002C49A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42871" w:rsidRPr="002C49AE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оценка в баллах</w:t>
            </w:r>
          </w:p>
          <w:p w:rsidR="00F42871" w:rsidRPr="002C49AE" w:rsidRDefault="00F42871" w:rsidP="00FC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49AE">
              <w:rPr>
                <w:rFonts w:ascii="Times New Roman" w:hAnsi="Times New Roman"/>
                <w:sz w:val="24"/>
                <w:szCs w:val="24"/>
              </w:rPr>
              <w:t>не осуществляется</w:t>
            </w:r>
          </w:p>
        </w:tc>
      </w:tr>
    </w:tbl>
    <w:p w:rsidR="00F42871" w:rsidRPr="00FC035D" w:rsidRDefault="00F42871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FC035D" w:rsidRDefault="00F42871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C49AE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Руководитель учреждения</w:t>
      </w:r>
      <w:r w:rsidRPr="002C49AE">
        <w:rPr>
          <w:rFonts w:ascii="Times New Roman" w:hAnsi="Times New Roman"/>
          <w:bCs/>
          <w:sz w:val="24"/>
          <w:szCs w:val="24"/>
        </w:rPr>
        <w:t xml:space="preserve">   __________________/_____________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(подпись) 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Руководитель</w:t>
      </w:r>
      <w:r w:rsidRPr="002C49AE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2C49AE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Ленинградской области   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2C49AE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C49A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(подпись) </w:t>
      </w:r>
      <w:r w:rsidRPr="002C49AE">
        <w:rPr>
          <w:rFonts w:ascii="Times New Roman" w:hAnsi="Times New Roman"/>
          <w:bCs/>
          <w:sz w:val="24"/>
          <w:szCs w:val="24"/>
        </w:rPr>
        <w:tab/>
      </w:r>
      <w:r w:rsidRPr="002C49A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</w:rPr>
        <w:t>_____________________________</w:t>
      </w:r>
    </w:p>
    <w:p w:rsidR="00F42871" w:rsidRPr="002C49AE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  <w:vertAlign w:val="superscript"/>
        </w:rPr>
        <w:t>1</w:t>
      </w:r>
      <w:r w:rsidRPr="002C49AE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менее 80% – 0 баллов, 80% – 80 баллов, шаг 1% соответствует 1 баллу (81%  – 81 балл, 82% – 82 балла и т.д.).</w:t>
      </w:r>
    </w:p>
    <w:p w:rsidR="00F42871" w:rsidRPr="002C49AE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2C49AE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9AE">
        <w:rPr>
          <w:rFonts w:ascii="Times New Roman" w:hAnsi="Times New Roman"/>
          <w:sz w:val="24"/>
          <w:szCs w:val="24"/>
          <w:vertAlign w:val="superscript"/>
        </w:rPr>
        <w:t>2</w:t>
      </w:r>
      <w:proofErr w:type="gramStart"/>
      <w:r w:rsidRPr="002C49A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2C49AE">
        <w:rPr>
          <w:rFonts w:ascii="Times New Roman" w:hAnsi="Times New Roman"/>
          <w:sz w:val="24"/>
          <w:szCs w:val="24"/>
        </w:rPr>
        <w:t>ри расчете показателя не учитывается недвижимое имущество, переданное по решению учредителя в безвозмездное пользование иным учреждениям, находящимся в его ведении.</w:t>
      </w:r>
    </w:p>
    <w:p w:rsidR="00F42871" w:rsidRPr="007045B1" w:rsidRDefault="00F42871" w:rsidP="00FC03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678E" w:rsidRDefault="0060678E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Таблица 6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A122F7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показателям, характеризующим эффективность использования</w:t>
      </w:r>
    </w:p>
    <w:p w:rsidR="00F42871" w:rsidRPr="00A122F7" w:rsidRDefault="00F42871" w:rsidP="00FC03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муниципального имущества, закрепленного за муниципальными учреждениями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276"/>
        <w:gridCol w:w="1418"/>
        <w:gridCol w:w="1275"/>
      </w:tblGrid>
      <w:tr w:rsidR="00F42871" w:rsidRPr="00A122F7" w:rsidTr="00A122F7">
        <w:trPr>
          <w:trHeight w:val="680"/>
        </w:trPr>
        <w:tc>
          <w:tcPr>
            <w:tcW w:w="573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Отраслевой (функциональный) орган администрации, осуществляющий оперативное руководство и 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деятельностью учреждения</w:t>
            </w:r>
          </w:p>
        </w:tc>
        <w:tc>
          <w:tcPr>
            <w:tcW w:w="1276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573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276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275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5732" w:type="dxa"/>
            <w:vAlign w:val="center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276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275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27"/>
        </w:trPr>
        <w:tc>
          <w:tcPr>
            <w:tcW w:w="573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27"/>
        </w:trPr>
        <w:tc>
          <w:tcPr>
            <w:tcW w:w="573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520"/>
        <w:gridCol w:w="1701"/>
        <w:gridCol w:w="992"/>
      </w:tblGrid>
      <w:tr w:rsidR="00F42871" w:rsidRPr="00A122F7" w:rsidTr="00A122F7">
        <w:trPr>
          <w:trHeight w:val="14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Параметры показателя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Значение показателя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A122F7" w:rsidTr="00A122F7">
        <w:trPr>
          <w:trHeight w:val="11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части показателей, характеризующих объем указанных услуг (выполненных работ)</w:t>
            </w:r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 w:rsidRPr="00A122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а) показатели достигнуты в полном объеме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б) показатели достигнуты (с учетом допустимых возможных отклонений)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в) показатели не достигнуты (муниципальное задание не утверждено)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871" w:rsidRPr="00A122F7" w:rsidTr="00A122F7">
        <w:trPr>
          <w:trHeight w:val="14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Выполнение муниципального задания в части показателей, характеризующих качество оказанных услуг (выполненных работ)</w:t>
            </w:r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122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а) показатели достигнуты в полном объеме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б) показатели достигнуты (с учетом допустимых возможных отклонений)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в) показатели не достигнуты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2871" w:rsidRPr="00A122F7" w:rsidTr="00A122F7">
        <w:trPr>
          <w:trHeight w:val="14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Доля доходов от передачи муниципального имущества в аренду в совокупном объеме доходов 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приносящей доход деятельности</w:t>
            </w:r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0-20</w:t>
            </w:r>
          </w:p>
        </w:tc>
      </w:tr>
      <w:tr w:rsidR="00F42871" w:rsidRPr="00A122F7" w:rsidTr="00A122F7">
        <w:trPr>
          <w:trHeight w:val="14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Доля расходов на содержание имущества, возмещаемых лицами, которым имущество передано в пользование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, - всего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      в том числе:</w:t>
            </w:r>
            <w:r w:rsidR="00193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22F7">
              <w:rPr>
                <w:rFonts w:ascii="Times New Roman" w:hAnsi="Times New Roman"/>
                <w:sz w:val="24"/>
                <w:szCs w:val="24"/>
              </w:rPr>
              <w:t xml:space="preserve">      по договорам аренды – всего,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              из них возмещаемых налогов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      по договорам безвозмездного пользования – всего,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              из них возмещаемых налогов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FC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0-15</w:t>
            </w:r>
          </w:p>
        </w:tc>
      </w:tr>
      <w:tr w:rsidR="00F42871" w:rsidRPr="00A122F7" w:rsidTr="00A122F7">
        <w:trPr>
          <w:trHeight w:val="143"/>
        </w:trPr>
        <w:tc>
          <w:tcPr>
            <w:tcW w:w="488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520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Наличие зарегистрированных в установленном порядке прав на недвижимое имущество:</w:t>
            </w:r>
          </w:p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доля имущества, права на которое зарегистрированы, в общем объеме имущества</w:t>
            </w:r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1701" w:type="dxa"/>
          </w:tcPr>
          <w:p w:rsidR="00F42871" w:rsidRPr="00A122F7" w:rsidRDefault="00F42871" w:rsidP="00FC03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FC03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FC03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</w:tr>
    </w:tbl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i/>
          <w:sz w:val="24"/>
          <w:szCs w:val="24"/>
          <w:vertAlign w:val="superscript"/>
        </w:rPr>
      </w:pPr>
      <w:r w:rsidRPr="00A122F7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  <w:r w:rsidRPr="00A122F7">
        <w:rPr>
          <w:rFonts w:ascii="Times New Roman" w:hAnsi="Times New Roman"/>
          <w:i/>
          <w:sz w:val="24"/>
          <w:szCs w:val="24"/>
          <w:vertAlign w:val="superscript"/>
        </w:rPr>
        <w:t>6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 учреждения</w:t>
      </w:r>
      <w:r w:rsidRPr="00A122F7">
        <w:rPr>
          <w:rFonts w:ascii="Times New Roman" w:hAnsi="Times New Roman"/>
          <w:bCs/>
          <w:sz w:val="24"/>
          <w:szCs w:val="24"/>
        </w:rPr>
        <w:t xml:space="preserve">   __________________/_____________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</w:t>
      </w:r>
      <w:r w:rsidRPr="00A122F7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122F7">
        <w:rPr>
          <w:rFonts w:ascii="Times New Roman" w:hAnsi="Times New Roman"/>
          <w:bCs/>
          <w:sz w:val="24"/>
          <w:szCs w:val="24"/>
        </w:rPr>
        <w:t>отраслевого</w:t>
      </w:r>
      <w:proofErr w:type="gramEnd"/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органа администрации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A122F7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r w:rsidRPr="00A122F7">
        <w:rPr>
          <w:rFonts w:ascii="Times New Roman" w:hAnsi="Times New Roman"/>
          <w:bCs/>
          <w:sz w:val="24"/>
          <w:szCs w:val="24"/>
        </w:rPr>
        <w:t xml:space="preserve"> муниципального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района Ленинградской области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FC03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_____________________________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1</w:t>
      </w:r>
      <w:r w:rsidRPr="00A122F7">
        <w:rPr>
          <w:rFonts w:ascii="Times New Roman" w:hAnsi="Times New Roman"/>
          <w:sz w:val="24"/>
          <w:szCs w:val="24"/>
        </w:rPr>
        <w:t xml:space="preserve"> Значение показателя определяется на основании отчета о выполнении муниципального задания. Указывается в процентах от годового объема оказания государственной (муниципальной) услуги (выполнения работы). Показатель рассчитывается для бюджетных и автономных учреждений, а также казенных учреждений, которым утверждается муниципальное задание.</w:t>
      </w:r>
    </w:p>
    <w:p w:rsidR="00F42871" w:rsidRPr="00A122F7" w:rsidRDefault="00F42871" w:rsidP="00FC0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2</w:t>
      </w:r>
      <w:r w:rsidRPr="00A122F7">
        <w:rPr>
          <w:rFonts w:ascii="Times New Roman" w:hAnsi="Times New Roman"/>
          <w:sz w:val="24"/>
          <w:szCs w:val="24"/>
        </w:rPr>
        <w:t xml:space="preserve"> Показатель формируется в случае, если муниципальным заданием установлены показатели качества. Указывается в процентах от установленных значений показателей качества. Показатель рассчитывается для бюджетных и автономных учреждений, а также казенных учреждений, которым утверждается муниципальное задание.</w:t>
      </w: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3</w:t>
      </w:r>
      <w:r w:rsidRPr="00A122F7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если доля доходов от передачи имущества в аренду составляет 60 % и более, оценка составляет 0 баллов, шаг 2% соответствует 1 баллу. Для казенных учреждений, которым муниципальное задание не утверждается, показатель рассчитывается, а оценка в баллах не осуществляется.</w:t>
      </w: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22F7">
        <w:rPr>
          <w:rFonts w:ascii="Times New Roman" w:hAnsi="Times New Roman"/>
          <w:sz w:val="24"/>
          <w:szCs w:val="24"/>
          <w:vertAlign w:val="superscript"/>
        </w:rPr>
        <w:t>4</w:t>
      </w:r>
      <w:r w:rsidRPr="00A122F7">
        <w:rPr>
          <w:rFonts w:ascii="Times New Roman" w:hAnsi="Times New Roman"/>
          <w:sz w:val="24"/>
          <w:szCs w:val="24"/>
        </w:rPr>
        <w:t xml:space="preserve"> Оценка осуществляется на основании сравнения доли имущества, переданного в пользование (показатели 3.1 и 3.2 таблицы 2) и доли расходов на содержание имущества, возмещаемого пользователями имущества по следующей шкале: если доля возмещаемых расходов равна или больше доли имущества, переданного в пользование, оценка составляет 15 баллов, если 55 % и менее, оценка составляет 0 баллов, шаг 3% соответствует 1 баллу.</w:t>
      </w:r>
      <w:proofErr w:type="gramEnd"/>
      <w:r w:rsidRPr="00A122F7">
        <w:rPr>
          <w:rFonts w:ascii="Times New Roman" w:hAnsi="Times New Roman"/>
          <w:sz w:val="24"/>
          <w:szCs w:val="24"/>
        </w:rPr>
        <w:t xml:space="preserve"> При расчете показателя не учитывается недвижимое имущество, переданное по решению учредителя в пользование иным учреждениям, находящимся в его ведении.</w:t>
      </w: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5</w:t>
      </w:r>
      <w:r w:rsidRPr="00A122F7">
        <w:rPr>
          <w:rFonts w:ascii="Times New Roman" w:hAnsi="Times New Roman"/>
          <w:sz w:val="24"/>
          <w:szCs w:val="24"/>
        </w:rPr>
        <w:t xml:space="preserve"> Оценка осуществляется по следующей шкале: 10% и более – 1 балл, 20% и более – 2 балла и т.д., 100% – 10 баллов.</w:t>
      </w:r>
    </w:p>
    <w:p w:rsidR="00F42871" w:rsidRPr="00A122F7" w:rsidRDefault="00F42871" w:rsidP="00FC03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FC03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6</w:t>
      </w:r>
      <w:proofErr w:type="gramStart"/>
      <w:r w:rsidRPr="00A122F7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A122F7">
        <w:rPr>
          <w:rFonts w:ascii="Times New Roman" w:hAnsi="Times New Roman"/>
          <w:sz w:val="24"/>
          <w:szCs w:val="24"/>
        </w:rPr>
        <w:t>ля казенных учреждений, которым муниципальное задание не утверждается, максимальное значение показателя составляет 25 баллов.</w:t>
      </w:r>
    </w:p>
    <w:p w:rsidR="00F42871" w:rsidRPr="0060678E" w:rsidRDefault="00F42871" w:rsidP="00F42871">
      <w:pPr>
        <w:jc w:val="right"/>
        <w:rPr>
          <w:rFonts w:ascii="Times New Roman" w:hAnsi="Times New Roman"/>
          <w:sz w:val="28"/>
          <w:szCs w:val="28"/>
          <w:u w:val="single"/>
        </w:rPr>
      </w:pPr>
    </w:p>
    <w:p w:rsidR="00F42871" w:rsidRDefault="00F42871" w:rsidP="00F42871">
      <w:pPr>
        <w:jc w:val="right"/>
        <w:rPr>
          <w:rFonts w:ascii="Times New Roman" w:hAnsi="Times New Roman"/>
          <w:sz w:val="28"/>
          <w:szCs w:val="28"/>
        </w:rPr>
      </w:pPr>
    </w:p>
    <w:p w:rsidR="00A122F7" w:rsidRDefault="00A122F7" w:rsidP="00F42871">
      <w:pPr>
        <w:jc w:val="right"/>
        <w:rPr>
          <w:rFonts w:ascii="Times New Roman" w:hAnsi="Times New Roman"/>
          <w:sz w:val="28"/>
          <w:szCs w:val="28"/>
        </w:rPr>
      </w:pPr>
    </w:p>
    <w:p w:rsidR="00A122F7" w:rsidRDefault="00A122F7" w:rsidP="00F42871">
      <w:pPr>
        <w:jc w:val="right"/>
        <w:rPr>
          <w:rFonts w:ascii="Times New Roman" w:hAnsi="Times New Roman"/>
          <w:sz w:val="28"/>
          <w:szCs w:val="28"/>
        </w:rPr>
      </w:pPr>
    </w:p>
    <w:p w:rsidR="00A122F7" w:rsidRDefault="00A122F7" w:rsidP="00F42871">
      <w:pPr>
        <w:jc w:val="right"/>
        <w:rPr>
          <w:rFonts w:ascii="Times New Roman" w:hAnsi="Times New Roman"/>
          <w:sz w:val="28"/>
          <w:szCs w:val="28"/>
        </w:rPr>
      </w:pPr>
    </w:p>
    <w:p w:rsidR="00A122F7" w:rsidRDefault="00A122F7" w:rsidP="00F42871">
      <w:pPr>
        <w:jc w:val="right"/>
        <w:rPr>
          <w:rFonts w:ascii="Times New Roman" w:hAnsi="Times New Roman"/>
          <w:sz w:val="28"/>
          <w:szCs w:val="28"/>
        </w:rPr>
      </w:pPr>
    </w:p>
    <w:p w:rsidR="0060678E" w:rsidRDefault="0060678E" w:rsidP="00A122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9390E" w:rsidRDefault="0019390E" w:rsidP="00A122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Таблица 7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показателям, характеризующим эффективность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 xml:space="preserve">использования муниципального имущества, закрепленного за </w:t>
      </w:r>
      <w:proofErr w:type="gramStart"/>
      <w:r w:rsidRPr="00A122F7">
        <w:rPr>
          <w:rFonts w:ascii="Times New Roman" w:hAnsi="Times New Roman"/>
          <w:sz w:val="24"/>
          <w:szCs w:val="24"/>
        </w:rPr>
        <w:t>муниципальными</w:t>
      </w:r>
      <w:proofErr w:type="gramEnd"/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учреждениями, в части реализации полномочий учредителя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134"/>
        <w:gridCol w:w="1418"/>
        <w:gridCol w:w="1417"/>
      </w:tblGrid>
      <w:tr w:rsidR="00F42871" w:rsidRPr="00A122F7" w:rsidTr="00A122F7"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Отраслевой орган администрации, осуществляющий оперативное руководство и 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деятельностью учреждения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5732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27"/>
        </w:trPr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27"/>
        </w:trPr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6298"/>
        <w:gridCol w:w="1701"/>
        <w:gridCol w:w="1134"/>
      </w:tblGrid>
      <w:tr w:rsidR="00F42871" w:rsidRPr="00A122F7" w:rsidTr="00A122F7">
        <w:tc>
          <w:tcPr>
            <w:tcW w:w="5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29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Параметры показателя</w:t>
            </w:r>
          </w:p>
        </w:tc>
        <w:tc>
          <w:tcPr>
            <w:tcW w:w="170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Значение показателей (рабочих дней)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Оценка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A122F7" w:rsidTr="00A122F7">
        <w:tc>
          <w:tcPr>
            <w:tcW w:w="5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1. Длительность процедур согласования решения о списании недвижимого имущества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70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0-34</w:t>
            </w:r>
          </w:p>
        </w:tc>
      </w:tr>
      <w:tr w:rsidR="00F42871" w:rsidRPr="00A122F7" w:rsidTr="00A122F7">
        <w:tc>
          <w:tcPr>
            <w:tcW w:w="5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2. Длительность процедур согласования решения о передаче недвижимого имущества в аренду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0-33</w:t>
            </w:r>
          </w:p>
        </w:tc>
      </w:tr>
      <w:tr w:rsidR="00F42871" w:rsidRPr="00A122F7" w:rsidTr="00A122F7">
        <w:tc>
          <w:tcPr>
            <w:tcW w:w="5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3. Длительность процедур согласования решения о передаче недвижимого имущества в безвозмездное пользование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0-33</w:t>
            </w: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 учреждения</w:t>
      </w:r>
      <w:r w:rsidRPr="00A122F7">
        <w:rPr>
          <w:rFonts w:ascii="Times New Roman" w:hAnsi="Times New Roman"/>
          <w:bCs/>
          <w:sz w:val="24"/>
          <w:szCs w:val="24"/>
        </w:rPr>
        <w:t xml:space="preserve">   __________________/_____________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</w:t>
      </w:r>
      <w:r w:rsidRPr="00A122F7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A122F7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____________________________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1</w:t>
      </w:r>
      <w:r w:rsidRPr="00A122F7">
        <w:rPr>
          <w:rFonts w:ascii="Times New Roman" w:hAnsi="Times New Roman"/>
          <w:sz w:val="24"/>
          <w:szCs w:val="24"/>
        </w:rPr>
        <w:t xml:space="preserve"> Оценка осуществляется в зависимости от длительности согласования учредителем решения по следующей шкале: если длительность согласования составляет 30 рабочих дней и менее, оценка составляет 34 балла, если длительность согласования составляет 64 рабочих дня и более, оценка составляет 0 баллов, шаг 1 день соответствует 1 баллу.</w:t>
      </w:r>
    </w:p>
    <w:p w:rsidR="00F42871" w:rsidRPr="00A122F7" w:rsidRDefault="00F42871" w:rsidP="00A1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2</w:t>
      </w:r>
      <w:r w:rsidRPr="00A122F7">
        <w:rPr>
          <w:rFonts w:ascii="Times New Roman" w:hAnsi="Times New Roman"/>
          <w:sz w:val="24"/>
          <w:szCs w:val="24"/>
        </w:rPr>
        <w:t xml:space="preserve"> Оценка осуществляется в зависимости от длительности согласования учредителем решения по следующей шкале: если длительность согласования составляет 30 рабочих дней и менее, оценка составляет 33 балла, если длительность согласования составляет 63 рабочих дня и более, оценка составляет 0 баллов, шаг 1 день соответствует 1 баллу.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0678E" w:rsidRDefault="0060678E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9390E" w:rsidRDefault="0019390E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Таблица 8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показателям эффективности передачи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на безвозмездной основе объектов недвижимого имущества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 xml:space="preserve">казны муниципального образования </w:t>
      </w:r>
      <w:proofErr w:type="spellStart"/>
      <w:r w:rsidRPr="00A122F7">
        <w:rPr>
          <w:rFonts w:ascii="Times New Roman" w:hAnsi="Times New Roman"/>
          <w:sz w:val="24"/>
          <w:szCs w:val="24"/>
        </w:rPr>
        <w:t>Лужское</w:t>
      </w:r>
      <w:proofErr w:type="spellEnd"/>
      <w:r w:rsidRPr="00A122F7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A122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122F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 в целях имущественной поддержки некоммерческим организациям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134"/>
        <w:gridCol w:w="1418"/>
        <w:gridCol w:w="1275"/>
      </w:tblGrid>
      <w:tr w:rsidR="00F42871" w:rsidRPr="00A122F7" w:rsidTr="00A122F7">
        <w:tc>
          <w:tcPr>
            <w:tcW w:w="587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Отраслевой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5874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c>
          <w:tcPr>
            <w:tcW w:w="587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c>
          <w:tcPr>
            <w:tcW w:w="587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945"/>
        <w:gridCol w:w="2268"/>
      </w:tblGrid>
      <w:tr w:rsidR="00F42871" w:rsidRPr="00A122F7" w:rsidTr="0038196A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Показатель эффективности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A122F7" w:rsidTr="0038196A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Проведение проверки использования имущества в отчетном году: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а) план-график проведения проверок не исполнен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б) план-график проведения проверок исполнен</w:t>
            </w:r>
          </w:p>
        </w:tc>
        <w:tc>
          <w:tcPr>
            <w:tcW w:w="22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22F7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</w:t>
      </w:r>
      <w:r w:rsidRPr="00A122F7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A122F7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Ленинградской области  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2871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A122F7" w:rsidRPr="00A122F7" w:rsidRDefault="00A122F7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Таблица 9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показателям, характеризующим эффективность управления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и распоряжения объектами недвижимого имущества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 xml:space="preserve">казны муниципального образования </w:t>
      </w:r>
      <w:proofErr w:type="spellStart"/>
      <w:r w:rsidRPr="00A122F7">
        <w:rPr>
          <w:rFonts w:ascii="Times New Roman" w:hAnsi="Times New Roman"/>
          <w:sz w:val="24"/>
          <w:szCs w:val="24"/>
        </w:rPr>
        <w:t>Лужское</w:t>
      </w:r>
      <w:proofErr w:type="spellEnd"/>
      <w:r w:rsidRPr="00A122F7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A122F7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A122F7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области, которые включены в перечни имущества, предоставляемого субъектам малого и среднего предпринимательства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16"/>
        <w:gridCol w:w="1276"/>
        <w:gridCol w:w="1417"/>
        <w:gridCol w:w="992"/>
      </w:tblGrid>
      <w:tr w:rsidR="00F42871" w:rsidRPr="00A122F7" w:rsidTr="00A122F7">
        <w:tc>
          <w:tcPr>
            <w:tcW w:w="601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Отраслевой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99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rPr>
          <w:trHeight w:val="283"/>
        </w:trPr>
        <w:tc>
          <w:tcPr>
            <w:tcW w:w="6016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99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c>
          <w:tcPr>
            <w:tcW w:w="601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7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A122F7">
        <w:tc>
          <w:tcPr>
            <w:tcW w:w="601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6945"/>
        <w:gridCol w:w="2268"/>
      </w:tblGrid>
      <w:tr w:rsidR="00F42871" w:rsidRPr="00A122F7" w:rsidTr="0038196A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22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Показатель эффективности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A122F7" w:rsidTr="0038196A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F42871" w:rsidRPr="00A122F7" w:rsidRDefault="00F42871" w:rsidP="00A122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в течение года торгов в отношении каждого объекта казны </w:t>
            </w:r>
            <w:proofErr w:type="spellStart"/>
            <w:r w:rsidRPr="00A122F7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A122F7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, включенного в перечень имущества, предоставляемого субъектам малого и среднего предпринимательства и </w:t>
            </w:r>
            <w:proofErr w:type="spellStart"/>
            <w:r w:rsidRPr="00A122F7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гражданам: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а) торги не проводились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 xml:space="preserve">б) процедура была проведена и признана несостоявшейся по причине того, что не </w:t>
            </w: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подана ни одна заявка/ подана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 xml:space="preserve"> одна заявка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в) проведена состоявшаяся процедура торгов и по результатам торгов заключен договор</w:t>
            </w:r>
          </w:p>
        </w:tc>
        <w:tc>
          <w:tcPr>
            <w:tcW w:w="226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22F7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</w:t>
      </w:r>
      <w:r w:rsidRPr="00A122F7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A122F7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____________________________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  <w:vertAlign w:val="superscript"/>
        </w:rPr>
        <w:t>1</w:t>
      </w:r>
      <w:r w:rsidRPr="00A122F7">
        <w:rPr>
          <w:rFonts w:ascii="Times New Roman" w:hAnsi="Times New Roman"/>
          <w:sz w:val="24"/>
          <w:szCs w:val="24"/>
        </w:rPr>
        <w:t xml:space="preserve"> Совокупное значение показателя эффективности рассчитывается методом среднего арифметического (сумма всех чисел множества, деленная на их количество).</w:t>
      </w:r>
    </w:p>
    <w:p w:rsidR="00F42871" w:rsidRDefault="00F42871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2F7" w:rsidRDefault="00A122F7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22F7" w:rsidRPr="00A122F7" w:rsidRDefault="00A122F7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Таблица 10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показателям, характеризующим эффективность управления</w:t>
      </w:r>
    </w:p>
    <w:p w:rsidR="00F42871" w:rsidRPr="00A122F7" w:rsidRDefault="00F42871" w:rsidP="00A12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и распоряжения земельными участками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276"/>
        <w:gridCol w:w="1418"/>
        <w:gridCol w:w="1275"/>
      </w:tblGrid>
      <w:tr w:rsidR="00F42871" w:rsidRPr="00A122F7" w:rsidTr="00EF62EE"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Отраслевой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EF62EE">
        <w:trPr>
          <w:trHeight w:val="517"/>
        </w:trPr>
        <w:tc>
          <w:tcPr>
            <w:tcW w:w="5732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EF62EE"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A122F7" w:rsidTr="00EF62EE">
        <w:tc>
          <w:tcPr>
            <w:tcW w:w="573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371"/>
        <w:gridCol w:w="1842"/>
      </w:tblGrid>
      <w:tr w:rsidR="00F42871" w:rsidRPr="00A122F7" w:rsidTr="00EF62EE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22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122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84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Показатель эффективности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A122F7" w:rsidTr="00EF62EE">
        <w:tc>
          <w:tcPr>
            <w:tcW w:w="488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Вовлечены в гражданско-правовые отношения земельные участки, находящиеся в муниципальной собственности: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а) план по вовлечению в хозяйственный оборот земельных участков в отчетном году не исполнен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б) план по вовлечению в хозяйственный оборот земельных участков в отчетном году не исполнен</w:t>
            </w:r>
          </w:p>
        </w:tc>
        <w:tc>
          <w:tcPr>
            <w:tcW w:w="1842" w:type="dxa"/>
          </w:tcPr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A122F7" w:rsidRDefault="00F42871" w:rsidP="00A122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2F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Значение показателя эффективности*: _____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A122F7">
        <w:rPr>
          <w:rFonts w:ascii="Times New Roman" w:hAnsi="Times New Roman"/>
          <w:i/>
          <w:sz w:val="24"/>
          <w:szCs w:val="24"/>
        </w:rPr>
        <w:t>*Максимальное значение показателя эффективности – 100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sz w:val="24"/>
          <w:szCs w:val="24"/>
        </w:rPr>
        <w:t>Руководитель</w:t>
      </w:r>
      <w:r w:rsidRPr="00A122F7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A122F7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Ленинградской области  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A122F7" w:rsidRDefault="00F42871" w:rsidP="00A122F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22F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(подпись) </w:t>
      </w:r>
      <w:r w:rsidRPr="00A122F7">
        <w:rPr>
          <w:rFonts w:ascii="Times New Roman" w:hAnsi="Times New Roman"/>
          <w:bCs/>
          <w:sz w:val="24"/>
          <w:szCs w:val="24"/>
        </w:rPr>
        <w:tab/>
      </w:r>
      <w:r w:rsidRPr="00A122F7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Default="00F42871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62EE" w:rsidRPr="00A122F7" w:rsidRDefault="00EF62EE" w:rsidP="00A122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A122F7" w:rsidRDefault="00F42871" w:rsidP="00A122F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Таблица 11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по показателям, характеризующим эффективность приватизации</w:t>
      </w: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объектов муниципального имущества казны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по состоянию на 01.01.20__г.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74"/>
        <w:gridCol w:w="1134"/>
        <w:gridCol w:w="1418"/>
        <w:gridCol w:w="1275"/>
      </w:tblGrid>
      <w:tr w:rsidR="00F42871" w:rsidRPr="00EF62EE" w:rsidTr="00EF62EE">
        <w:tc>
          <w:tcPr>
            <w:tcW w:w="587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Отраслевой орган администрации, осуществляющий функции и полномочия в сфере имущественных отношений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Глава по БК</w:t>
            </w:r>
          </w:p>
        </w:tc>
        <w:tc>
          <w:tcPr>
            <w:tcW w:w="127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EF62EE">
        <w:trPr>
          <w:trHeight w:val="517"/>
        </w:trPr>
        <w:tc>
          <w:tcPr>
            <w:tcW w:w="5874" w:type="dxa"/>
            <w:vAlign w:val="center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бюджета ППО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по ОКТМО</w:t>
            </w:r>
          </w:p>
        </w:tc>
        <w:tc>
          <w:tcPr>
            <w:tcW w:w="127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EF62EE">
        <w:tc>
          <w:tcPr>
            <w:tcW w:w="587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Периодичность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годовая</w:t>
            </w:r>
          </w:p>
        </w:tc>
        <w:tc>
          <w:tcPr>
            <w:tcW w:w="1418" w:type="dxa"/>
            <w:vAlign w:val="center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EF62EE">
        <w:tc>
          <w:tcPr>
            <w:tcW w:w="587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7371"/>
        <w:gridCol w:w="1842"/>
      </w:tblGrid>
      <w:tr w:rsidR="00F42871" w:rsidRPr="00EF62EE" w:rsidTr="00EF62EE"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F62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62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37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Параметры</w:t>
            </w:r>
          </w:p>
        </w:tc>
        <w:tc>
          <w:tcPr>
            <w:tcW w:w="1842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Показатель эффективности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(баллы)</w:t>
            </w:r>
          </w:p>
        </w:tc>
      </w:tr>
      <w:tr w:rsidR="00F42871" w:rsidRPr="00EF62EE" w:rsidTr="00EF62EE"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Доля поступлений в бюджет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городского поселения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 от приватизации муниципального имущества</w:t>
            </w:r>
            <w:proofErr w:type="gramStart"/>
            <w:r w:rsidRPr="00EF62EE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proofErr w:type="gramEnd"/>
            <w:r w:rsidRPr="00EF62E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а) плановые показатели не достигнуты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б) плановые показатели достигнуты</w:t>
            </w:r>
          </w:p>
        </w:tc>
        <w:tc>
          <w:tcPr>
            <w:tcW w:w="1842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EF62EE">
        <w:rPr>
          <w:rFonts w:ascii="Times New Roman" w:hAnsi="Times New Roman"/>
          <w:sz w:val="24"/>
          <w:szCs w:val="24"/>
        </w:rPr>
        <w:t>Максимальное значение показателя эффективности</w:t>
      </w:r>
      <w:r w:rsidRPr="00EF62EE">
        <w:rPr>
          <w:rFonts w:ascii="Times New Roman" w:hAnsi="Times New Roman"/>
          <w:sz w:val="24"/>
          <w:szCs w:val="24"/>
        </w:rPr>
        <w:tab/>
      </w:r>
      <w:r w:rsidRPr="00EF62EE">
        <w:rPr>
          <w:rFonts w:ascii="Times New Roman" w:hAnsi="Times New Roman"/>
          <w:sz w:val="24"/>
          <w:szCs w:val="24"/>
        </w:rPr>
        <w:tab/>
      </w:r>
      <w:r w:rsidRPr="00EF62EE">
        <w:rPr>
          <w:rFonts w:ascii="Times New Roman" w:hAnsi="Times New Roman"/>
          <w:sz w:val="24"/>
          <w:szCs w:val="24"/>
        </w:rPr>
        <w:tab/>
      </w:r>
      <w:r w:rsidRPr="00EF62EE">
        <w:rPr>
          <w:rFonts w:ascii="Times New Roman" w:hAnsi="Times New Roman"/>
          <w:sz w:val="24"/>
          <w:szCs w:val="24"/>
        </w:rPr>
        <w:tab/>
      </w:r>
      <w:r w:rsidRPr="00EF62EE">
        <w:rPr>
          <w:rFonts w:ascii="Times New Roman" w:hAnsi="Times New Roman"/>
          <w:sz w:val="24"/>
          <w:szCs w:val="24"/>
        </w:rPr>
        <w:tab/>
        <w:t>100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Руководитель</w:t>
      </w:r>
      <w:r w:rsidRPr="00EF62EE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EF62EE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>муниципального района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____________________________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  <w:vertAlign w:val="superscript"/>
        </w:rPr>
        <w:t>1</w:t>
      </w:r>
      <w:r w:rsidRPr="00EF62EE">
        <w:rPr>
          <w:rFonts w:ascii="Times New Roman" w:hAnsi="Times New Roman"/>
          <w:sz w:val="24"/>
          <w:szCs w:val="24"/>
        </w:rPr>
        <w:t xml:space="preserve"> Значения плановых показателей устанавливаются Прогнозным планом (программой) приватизации муниципального имущества, утверждаемым нормативным актом представительным органом муниципального образования </w:t>
      </w:r>
      <w:proofErr w:type="spellStart"/>
      <w:r w:rsidRPr="00EF62EE">
        <w:rPr>
          <w:rFonts w:ascii="Times New Roman" w:hAnsi="Times New Roman"/>
          <w:sz w:val="24"/>
          <w:szCs w:val="24"/>
        </w:rPr>
        <w:t>Лужское</w:t>
      </w:r>
      <w:proofErr w:type="spellEnd"/>
      <w:r w:rsidRPr="00EF62EE">
        <w:rPr>
          <w:rFonts w:ascii="Times New Roman" w:hAnsi="Times New Roman"/>
          <w:sz w:val="24"/>
          <w:szCs w:val="24"/>
        </w:rPr>
        <w:t xml:space="preserve"> городское поселение </w:t>
      </w:r>
      <w:proofErr w:type="spellStart"/>
      <w:r w:rsidRPr="00EF62EE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EF62EE">
        <w:rPr>
          <w:rFonts w:ascii="Times New Roman" w:hAnsi="Times New Roman"/>
          <w:sz w:val="24"/>
          <w:szCs w:val="24"/>
        </w:rPr>
        <w:t xml:space="preserve"> муниципального района Ленинградской области.</w:t>
      </w: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2871" w:rsidRPr="00A122F7" w:rsidRDefault="00F42871" w:rsidP="00A122F7">
      <w:pPr>
        <w:spacing w:after="0" w:line="240" w:lineRule="auto"/>
        <w:rPr>
          <w:rFonts w:ascii="Times New Roman" w:hAnsi="Times New Roman"/>
          <w:sz w:val="28"/>
          <w:szCs w:val="28"/>
        </w:rPr>
        <w:sectPr w:rsidR="00F42871" w:rsidRPr="00A122F7" w:rsidSect="005A12E5">
          <w:pgSz w:w="11906" w:h="16838"/>
          <w:pgMar w:top="567" w:right="567" w:bottom="567" w:left="1701" w:header="720" w:footer="720" w:gutter="0"/>
          <w:cols w:space="720"/>
          <w:docGrid w:linePitch="272"/>
        </w:sect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lastRenderedPageBreak/>
        <w:t>Таблица 12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ФОРМА ОТЧЕТНОСТИ</w:t>
      </w: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по предоставлению информации в отношении, объектов муниципального недвижимости имущества,</w:t>
      </w:r>
    </w:p>
    <w:p w:rsidR="00F42871" w:rsidRPr="00EF62EE" w:rsidRDefault="00F42871" w:rsidP="00EF62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EF62EE">
        <w:rPr>
          <w:rFonts w:ascii="Times New Roman" w:hAnsi="Times New Roman"/>
          <w:sz w:val="24"/>
          <w:szCs w:val="24"/>
        </w:rPr>
        <w:t>закрепленного</w:t>
      </w:r>
      <w:proofErr w:type="gramEnd"/>
      <w:r w:rsidRPr="00EF62EE">
        <w:rPr>
          <w:rFonts w:ascii="Times New Roman" w:hAnsi="Times New Roman"/>
          <w:sz w:val="24"/>
          <w:szCs w:val="24"/>
        </w:rPr>
        <w:t xml:space="preserve"> за предприятием (учреждением), но неиспользуемого данным предприятием (учреждением) в уставной деятельности</w:t>
      </w:r>
    </w:p>
    <w:tbl>
      <w:tblPr>
        <w:tblpPr w:leftFromText="180" w:rightFromText="180" w:vertAnchor="text" w:horzAnchor="margin" w:tblpXSpec="center" w:tblpY="183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985"/>
        <w:gridCol w:w="1701"/>
        <w:gridCol w:w="1134"/>
        <w:gridCol w:w="1701"/>
        <w:gridCol w:w="1984"/>
        <w:gridCol w:w="2126"/>
        <w:gridCol w:w="2268"/>
      </w:tblGrid>
      <w:tr w:rsidR="00F42871" w:rsidRPr="00EF62EE" w:rsidTr="0038196A">
        <w:trPr>
          <w:trHeight w:val="1379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62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62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Адрес местонахождения объекта недвижимости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Состояние объекта недвижимости*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Планируемые меры и сроки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Предпринятые меры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rPr>
          <w:trHeight w:val="286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P81"/>
      <w:bookmarkEnd w:id="2"/>
      <w:r w:rsidRPr="00EF62EE">
        <w:rPr>
          <w:rFonts w:ascii="Times New Roman" w:hAnsi="Times New Roman"/>
          <w:sz w:val="24"/>
          <w:szCs w:val="24"/>
        </w:rPr>
        <w:t>Всего объектов муниципального недвижимого имущества, закрепленного за предприятием (учреждением): ____</w:t>
      </w:r>
      <w:proofErr w:type="gramStart"/>
      <w:r w:rsidRPr="00EF62E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F62EE">
        <w:rPr>
          <w:rFonts w:ascii="Times New Roman" w:hAnsi="Times New Roman"/>
          <w:sz w:val="24"/>
          <w:szCs w:val="24"/>
        </w:rPr>
        <w:t xml:space="preserve"> общей площадью_____.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ФИО</w:t>
      </w:r>
      <w:r w:rsidRPr="00EF62EE">
        <w:rPr>
          <w:rFonts w:ascii="Times New Roman" w:hAnsi="Times New Roman"/>
          <w:bCs/>
          <w:sz w:val="24"/>
          <w:szCs w:val="24"/>
        </w:rPr>
        <w:t xml:space="preserve"> руководителя предприятия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>(учреждения)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 xml:space="preserve">   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Руководитель</w:t>
      </w:r>
      <w:r w:rsidRPr="00EF62EE">
        <w:rPr>
          <w:rFonts w:ascii="Times New Roman" w:hAnsi="Times New Roman"/>
          <w:bCs/>
          <w:sz w:val="24"/>
          <w:szCs w:val="24"/>
        </w:rPr>
        <w:t xml:space="preserve"> отраслевого органа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администрации </w:t>
      </w:r>
      <w:proofErr w:type="spellStart"/>
      <w:proofErr w:type="gramStart"/>
      <w:r w:rsidRPr="00EF62EE">
        <w:rPr>
          <w:rFonts w:ascii="Times New Roman" w:hAnsi="Times New Roman"/>
          <w:bCs/>
          <w:sz w:val="24"/>
          <w:szCs w:val="24"/>
        </w:rPr>
        <w:t>Лужского</w:t>
      </w:r>
      <w:proofErr w:type="spellEnd"/>
      <w:proofErr w:type="gramEnd"/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>Ленинградской области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* удовлетворительное, неудовлетворительное, требуется проведение капитального ремонта/реконструкции, </w:t>
      </w:r>
      <w:proofErr w:type="spellStart"/>
      <w:r w:rsidRPr="00EF62EE">
        <w:rPr>
          <w:rFonts w:ascii="Times New Roman" w:hAnsi="Times New Roman"/>
          <w:sz w:val="24"/>
          <w:szCs w:val="24"/>
        </w:rPr>
        <w:t>руинированное</w:t>
      </w:r>
      <w:proofErr w:type="spellEnd"/>
      <w:r w:rsidRPr="00EF62EE">
        <w:rPr>
          <w:rFonts w:ascii="Times New Roman" w:hAnsi="Times New Roman"/>
          <w:sz w:val="24"/>
          <w:szCs w:val="24"/>
        </w:rPr>
        <w:t>.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** аренда, продажа, передача в муниципальную собственность, списание, ремонт с целью использования в уставной деятельности.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*** проведение технической экспертизы объекта недвижимости с целью его списания, проведение рыночной оценк</w:t>
      </w:r>
      <w:r w:rsidR="00EF62EE">
        <w:rPr>
          <w:rFonts w:ascii="Times New Roman" w:hAnsi="Times New Roman"/>
          <w:sz w:val="24"/>
          <w:szCs w:val="24"/>
        </w:rPr>
        <w:t xml:space="preserve">и арендной платы для заключения </w:t>
      </w:r>
      <w:r w:rsidRPr="00EF62EE">
        <w:rPr>
          <w:rFonts w:ascii="Times New Roman" w:hAnsi="Times New Roman"/>
          <w:sz w:val="24"/>
          <w:szCs w:val="24"/>
        </w:rPr>
        <w:t>договора аренды, проведение рыночной оценки объекта с целью его продажи.</w:t>
      </w:r>
      <w:r w:rsidRPr="00EF62EE">
        <w:rPr>
          <w:rFonts w:ascii="Times New Roman" w:hAnsi="Times New Roman"/>
          <w:sz w:val="24"/>
          <w:szCs w:val="24"/>
        </w:rPr>
        <w:br w:type="page"/>
      </w:r>
      <w:r w:rsidRPr="00EF62EE">
        <w:rPr>
          <w:rFonts w:ascii="Times New Roman" w:hAnsi="Times New Roman"/>
          <w:sz w:val="24"/>
          <w:szCs w:val="24"/>
        </w:rPr>
        <w:lastRenderedPageBreak/>
        <w:t>Таблица 13</w:t>
      </w:r>
    </w:p>
    <w:tbl>
      <w:tblPr>
        <w:tblpPr w:leftFromText="180" w:rightFromText="180" w:vertAnchor="text" w:horzAnchor="margin" w:tblpXSpec="center" w:tblpY="183"/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984"/>
        <w:gridCol w:w="1985"/>
        <w:gridCol w:w="1701"/>
        <w:gridCol w:w="1134"/>
        <w:gridCol w:w="1701"/>
        <w:gridCol w:w="1984"/>
        <w:gridCol w:w="2126"/>
        <w:gridCol w:w="2268"/>
      </w:tblGrid>
      <w:tr w:rsidR="00F42871" w:rsidRPr="00EF62EE" w:rsidTr="0038196A">
        <w:trPr>
          <w:trHeight w:val="819"/>
        </w:trPr>
        <w:tc>
          <w:tcPr>
            <w:tcW w:w="15371" w:type="dxa"/>
            <w:gridSpan w:val="9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Перечень объектов недвижимости муниципальной собственности  муниципального образования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r w:rsidRPr="00EF62EE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 неиспользуемых муниципальными учреждениями и предприятиями в уставной деятельности</w:t>
            </w:r>
          </w:p>
        </w:tc>
      </w:tr>
      <w:tr w:rsidR="00F42871" w:rsidRPr="00EF62EE" w:rsidTr="0038196A">
        <w:trPr>
          <w:trHeight w:val="1379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62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62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объекта недвижимости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Площадь, кв. м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Адрес местонахождения объекта недвижимости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Состояние объекта недвижимости*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Планируемые меры и сроки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**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Предпринятые меры</w:t>
            </w:r>
          </w:p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rPr>
          <w:trHeight w:val="273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rPr>
          <w:trHeight w:val="286"/>
        </w:trPr>
        <w:tc>
          <w:tcPr>
            <w:tcW w:w="48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ФИО исполнителя, ответственного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за составление сводной информации            </w:t>
      </w:r>
      <w:r w:rsidRPr="00EF62EE">
        <w:rPr>
          <w:rFonts w:ascii="Times New Roman" w:hAnsi="Times New Roman"/>
          <w:bCs/>
          <w:sz w:val="24"/>
          <w:szCs w:val="24"/>
        </w:rPr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 xml:space="preserve">     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администрации  </w:t>
      </w:r>
      <w:proofErr w:type="spellStart"/>
      <w:proofErr w:type="gramStart"/>
      <w:r w:rsidRPr="00EF62EE">
        <w:rPr>
          <w:rFonts w:ascii="Times New Roman" w:hAnsi="Times New Roman"/>
          <w:sz w:val="24"/>
          <w:szCs w:val="24"/>
        </w:rPr>
        <w:t>Лужского</w:t>
      </w:r>
      <w:proofErr w:type="spellEnd"/>
      <w:proofErr w:type="gramEnd"/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муниципального района – 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председатель КУМИ</w:t>
      </w:r>
      <w:r w:rsidRPr="00EF62E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* удовлетворительное, неудовлетворительное, требуется проведение капитального ремонта/реконструкции, </w:t>
      </w:r>
      <w:proofErr w:type="spellStart"/>
      <w:r w:rsidRPr="00EF62EE">
        <w:rPr>
          <w:rFonts w:ascii="Times New Roman" w:hAnsi="Times New Roman"/>
          <w:sz w:val="24"/>
          <w:szCs w:val="24"/>
        </w:rPr>
        <w:t>руинированное</w:t>
      </w:r>
      <w:proofErr w:type="spellEnd"/>
      <w:r w:rsidRPr="00EF62EE">
        <w:rPr>
          <w:rFonts w:ascii="Times New Roman" w:hAnsi="Times New Roman"/>
          <w:sz w:val="24"/>
          <w:szCs w:val="24"/>
        </w:rPr>
        <w:t>.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** аренда, продажа, передача в муниципальную собственность, списание, ремонт с целью использования в уставной деятельности.</w:t>
      </w:r>
    </w:p>
    <w:p w:rsidR="00F42871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*** проведение технической экспертизы объекта недвижимости с целью его списания, проведение рыночной оценки арендной платы для заключения договора аренды, проведение рыночной оценки объекта с целью его продажи.</w:t>
      </w:r>
    </w:p>
    <w:p w:rsidR="00EF62EE" w:rsidRPr="00EF62EE" w:rsidRDefault="00EF62EE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F62EE" w:rsidRPr="00EF62EE" w:rsidSect="00EF62EE">
          <w:pgSz w:w="16838" w:h="11906" w:orient="landscape"/>
          <w:pgMar w:top="737" w:right="567" w:bottom="567" w:left="425" w:header="720" w:footer="720" w:gutter="0"/>
          <w:cols w:space="720"/>
          <w:docGrid w:linePitch="272"/>
        </w:sectPr>
      </w:pPr>
    </w:p>
    <w:p w:rsidR="00F42871" w:rsidRPr="00EF62EE" w:rsidRDefault="00F42871" w:rsidP="00EF62E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lastRenderedPageBreak/>
        <w:t>Таблица 14</w:t>
      </w: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268"/>
        <w:gridCol w:w="2126"/>
        <w:gridCol w:w="2268"/>
      </w:tblGrid>
      <w:tr w:rsidR="00F42871" w:rsidRPr="00EF62EE" w:rsidTr="0038196A">
        <w:tc>
          <w:tcPr>
            <w:tcW w:w="9639" w:type="dxa"/>
            <w:gridSpan w:val="5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43"/>
            <w:bookmarkEnd w:id="3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Сведения об эффективности использования муниципального недвижимого имущества муниципального образования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Лужское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городское поселение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Лужского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Ленинградской области, закрепленного за муниципальными учреждениями и предприятиями</w:t>
            </w:r>
          </w:p>
        </w:tc>
      </w:tr>
      <w:tr w:rsidR="00F42871" w:rsidRPr="00EF62EE" w:rsidTr="0038196A">
        <w:tc>
          <w:tcPr>
            <w:tcW w:w="567" w:type="dxa"/>
            <w:vMerge w:val="restart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F62E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F62EE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Наименование правообладателя</w:t>
            </w:r>
          </w:p>
        </w:tc>
        <w:tc>
          <w:tcPr>
            <w:tcW w:w="6662" w:type="dxa"/>
            <w:gridSpan w:val="3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 xml:space="preserve">Количество объектов недвижимости, закрепленных за учреждением (предприятием), в </w:t>
            </w:r>
            <w:proofErr w:type="spellStart"/>
            <w:r w:rsidRPr="00EF62EE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EF6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42871" w:rsidRPr="00EF62EE" w:rsidTr="0038196A">
        <w:trPr>
          <w:trHeight w:val="959"/>
        </w:trPr>
        <w:tc>
          <w:tcPr>
            <w:tcW w:w="567" w:type="dxa"/>
            <w:vMerge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количество эффективно используемых объектов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количество не эффективно используемых объектов</w:t>
            </w:r>
          </w:p>
        </w:tc>
      </w:tr>
      <w:tr w:rsidR="00F42871" w:rsidRPr="00EF62EE" w:rsidTr="0038196A">
        <w:tc>
          <w:tcPr>
            <w:tcW w:w="567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2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42871" w:rsidRPr="00EF62EE" w:rsidTr="0038196A">
        <w:tc>
          <w:tcPr>
            <w:tcW w:w="567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c>
          <w:tcPr>
            <w:tcW w:w="567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871" w:rsidRPr="00EF62EE" w:rsidTr="0038196A">
        <w:tc>
          <w:tcPr>
            <w:tcW w:w="567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871" w:rsidRPr="00EF62EE" w:rsidRDefault="00F42871" w:rsidP="00EF62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ФИО исполнителя, ответственного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за составление сводной информации            </w:t>
      </w:r>
      <w:r w:rsidRPr="00EF62EE">
        <w:rPr>
          <w:rFonts w:ascii="Times New Roman" w:hAnsi="Times New Roman"/>
          <w:bCs/>
          <w:sz w:val="24"/>
          <w:szCs w:val="24"/>
        </w:rPr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Первый заместитель главы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proofErr w:type="gramStart"/>
      <w:r w:rsidRPr="00EF62EE">
        <w:rPr>
          <w:rFonts w:ascii="Times New Roman" w:hAnsi="Times New Roman"/>
          <w:sz w:val="24"/>
          <w:szCs w:val="24"/>
        </w:rPr>
        <w:t>Лужского</w:t>
      </w:r>
      <w:proofErr w:type="spellEnd"/>
      <w:proofErr w:type="gramEnd"/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 xml:space="preserve">муниципального района – 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sz w:val="24"/>
          <w:szCs w:val="24"/>
        </w:rPr>
        <w:t>председатель КУМИ</w:t>
      </w:r>
      <w:r w:rsidRPr="00EF62EE">
        <w:rPr>
          <w:rFonts w:ascii="Times New Roman" w:hAnsi="Times New Roman"/>
          <w:bCs/>
          <w:sz w:val="24"/>
          <w:szCs w:val="24"/>
        </w:rPr>
        <w:tab/>
        <w:t>__________________/_____________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62EE">
        <w:rPr>
          <w:rFonts w:ascii="Times New Roman" w:hAnsi="Times New Roman"/>
          <w:bCs/>
          <w:sz w:val="24"/>
          <w:szCs w:val="24"/>
        </w:rPr>
        <w:t xml:space="preserve">                                             (подпись) </w:t>
      </w:r>
      <w:r w:rsidRPr="00EF62EE">
        <w:rPr>
          <w:rFonts w:ascii="Times New Roman" w:hAnsi="Times New Roman"/>
          <w:bCs/>
          <w:sz w:val="24"/>
          <w:szCs w:val="24"/>
        </w:rPr>
        <w:tab/>
      </w:r>
      <w:r w:rsidRPr="00EF62EE">
        <w:rPr>
          <w:rFonts w:ascii="Times New Roman" w:hAnsi="Times New Roman"/>
          <w:bCs/>
          <w:sz w:val="24"/>
          <w:szCs w:val="24"/>
        </w:rPr>
        <w:tab/>
        <w:t>(ФИО)</w:t>
      </w: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871" w:rsidRPr="00EF62EE" w:rsidRDefault="00F42871" w:rsidP="00EF62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2871" w:rsidRPr="00EF62EE" w:rsidSect="0038196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2">
    <w:nsid w:val="31AE0A2E"/>
    <w:multiLevelType w:val="hybridMultilevel"/>
    <w:tmpl w:val="67E638FE"/>
    <w:lvl w:ilvl="0" w:tplc="2D707664">
      <w:start w:val="1"/>
      <w:numFmt w:val="decimal"/>
      <w:lvlText w:val="%1."/>
      <w:lvlJc w:val="left"/>
      <w:pPr>
        <w:ind w:left="133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3D7A2D8C"/>
    <w:multiLevelType w:val="hybridMultilevel"/>
    <w:tmpl w:val="4D2C2524"/>
    <w:lvl w:ilvl="0" w:tplc="3BA8EAB8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196802"/>
    <w:multiLevelType w:val="hybridMultilevel"/>
    <w:tmpl w:val="8B2A5D46"/>
    <w:lvl w:ilvl="0" w:tplc="BDF86F18">
      <w:start w:val="1"/>
      <w:numFmt w:val="decimal"/>
      <w:lvlText w:val="%1.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DC7F5E"/>
    <w:multiLevelType w:val="multilevel"/>
    <w:tmpl w:val="F984E8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8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6094533"/>
    <w:multiLevelType w:val="hybridMultilevel"/>
    <w:tmpl w:val="92B0F38C"/>
    <w:lvl w:ilvl="0" w:tplc="06B47240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432705"/>
    <w:multiLevelType w:val="hybridMultilevel"/>
    <w:tmpl w:val="578E5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0E5451B"/>
    <w:multiLevelType w:val="hybridMultilevel"/>
    <w:tmpl w:val="7736B0F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BE5A45"/>
    <w:multiLevelType w:val="hybridMultilevel"/>
    <w:tmpl w:val="0756C282"/>
    <w:lvl w:ilvl="0" w:tplc="C30C5518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796D173C"/>
    <w:multiLevelType w:val="hybridMultilevel"/>
    <w:tmpl w:val="4336C2C8"/>
    <w:lvl w:ilvl="0" w:tplc="52CCE3F8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C0A5629"/>
    <w:multiLevelType w:val="multilevel"/>
    <w:tmpl w:val="1228E6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1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0"/>
  </w:num>
  <w:num w:numId="10">
    <w:abstractNumId w:val="10"/>
  </w:num>
  <w:num w:numId="11">
    <w:abstractNumId w:val="5"/>
  </w:num>
  <w:num w:numId="12">
    <w:abstractNumId w:val="9"/>
  </w:num>
  <w:num w:numId="13">
    <w:abstractNumId w:val="3"/>
  </w:num>
  <w:num w:numId="14">
    <w:abstractNumId w:val="1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D3"/>
    <w:rsid w:val="00065737"/>
    <w:rsid w:val="000B00D7"/>
    <w:rsid w:val="0019390E"/>
    <w:rsid w:val="001B683A"/>
    <w:rsid w:val="002C49AE"/>
    <w:rsid w:val="00345A98"/>
    <w:rsid w:val="0038196A"/>
    <w:rsid w:val="003C5C78"/>
    <w:rsid w:val="004167D3"/>
    <w:rsid w:val="004D5FD8"/>
    <w:rsid w:val="005775ED"/>
    <w:rsid w:val="005A12E5"/>
    <w:rsid w:val="0060678E"/>
    <w:rsid w:val="006C2556"/>
    <w:rsid w:val="00786F15"/>
    <w:rsid w:val="00A122F7"/>
    <w:rsid w:val="00AC4DCF"/>
    <w:rsid w:val="00AD565E"/>
    <w:rsid w:val="00EA7E34"/>
    <w:rsid w:val="00EF62EE"/>
    <w:rsid w:val="00F42871"/>
    <w:rsid w:val="00FC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2871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F42871"/>
    <w:pPr>
      <w:keepNext/>
      <w:spacing w:after="0" w:line="240" w:lineRule="auto"/>
      <w:jc w:val="right"/>
      <w:outlineLvl w:val="4"/>
    </w:pPr>
    <w:rPr>
      <w:rFonts w:ascii="Times New Roman" w:hAnsi="Times New Roman"/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D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41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7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428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287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styleId="a6">
    <w:name w:val="Hyperlink"/>
    <w:basedOn w:val="a0"/>
    <w:uiPriority w:val="99"/>
    <w:rsid w:val="00F42871"/>
    <w:rPr>
      <w:color w:val="0066CC"/>
      <w:u w:val="single"/>
    </w:rPr>
  </w:style>
  <w:style w:type="character" w:customStyle="1" w:styleId="a7">
    <w:name w:val="Основной текст_"/>
    <w:basedOn w:val="a0"/>
    <w:link w:val="11"/>
    <w:rsid w:val="00F428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42871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428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42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428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42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42871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F42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42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42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4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Normal (Web)"/>
    <w:basedOn w:val="a"/>
    <w:uiPriority w:val="99"/>
    <w:unhideWhenUsed/>
    <w:rsid w:val="00F4287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rsid w:val="00F42871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4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4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2">
    <w:name w:val="Table Grid"/>
    <w:basedOn w:val="a1"/>
    <w:uiPriority w:val="59"/>
    <w:rsid w:val="00F4287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F428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F42871"/>
  </w:style>
  <w:style w:type="character" w:customStyle="1" w:styleId="FontStyle13">
    <w:name w:val="Font Style13"/>
    <w:uiPriority w:val="99"/>
    <w:rsid w:val="00F42871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F42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2871"/>
    <w:pPr>
      <w:shd w:val="clear" w:color="auto" w:fill="FFFFFF"/>
      <w:spacing w:after="60" w:line="182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af3">
    <w:name w:val="Основной текст + Полужирный"/>
    <w:aliases w:val="Курсив"/>
    <w:rsid w:val="00F4287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42871"/>
    <w:pPr>
      <w:shd w:val="clear" w:color="auto" w:fill="FFFFFF"/>
      <w:spacing w:before="420" w:after="240" w:line="298" w:lineRule="exact"/>
      <w:ind w:hanging="320"/>
    </w:pPr>
    <w:rPr>
      <w:rFonts w:ascii="Times New Roman" w:hAnsi="Times New Roman"/>
      <w:sz w:val="27"/>
      <w:szCs w:val="27"/>
    </w:rPr>
  </w:style>
  <w:style w:type="paragraph" w:styleId="af4">
    <w:name w:val="No Spacing"/>
    <w:uiPriority w:val="1"/>
    <w:qFormat/>
    <w:rsid w:val="00F4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F428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42871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22">
    <w:name w:val="Основной текст (2)"/>
    <w:rsid w:val="00F428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23">
    <w:name w:val="Сетка таблицы2"/>
    <w:basedOn w:val="a1"/>
    <w:next w:val="af2"/>
    <w:uiPriority w:val="59"/>
    <w:rsid w:val="00F4287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42871"/>
  </w:style>
  <w:style w:type="paragraph" w:customStyle="1" w:styleId="Default">
    <w:name w:val="Default"/>
    <w:basedOn w:val="a"/>
    <w:rsid w:val="00F42871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42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2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5">
    <w:name w:val="Placeholder Text"/>
    <w:uiPriority w:val="99"/>
    <w:semiHidden/>
    <w:rsid w:val="00F428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7D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42871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F42871"/>
    <w:pPr>
      <w:keepNext/>
      <w:spacing w:after="0" w:line="240" w:lineRule="auto"/>
      <w:jc w:val="right"/>
      <w:outlineLvl w:val="4"/>
    </w:pPr>
    <w:rPr>
      <w:rFonts w:ascii="Times New Roman" w:hAnsi="Times New Roman"/>
      <w:b/>
      <w:spacing w:val="20"/>
      <w:sz w:val="3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7D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Balloon Text"/>
    <w:basedOn w:val="a"/>
    <w:link w:val="a5"/>
    <w:unhideWhenUsed/>
    <w:rsid w:val="0041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167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428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42871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character" w:styleId="a6">
    <w:name w:val="Hyperlink"/>
    <w:basedOn w:val="a0"/>
    <w:uiPriority w:val="99"/>
    <w:rsid w:val="00F42871"/>
    <w:rPr>
      <w:color w:val="0066CC"/>
      <w:u w:val="single"/>
    </w:rPr>
  </w:style>
  <w:style w:type="character" w:customStyle="1" w:styleId="a7">
    <w:name w:val="Основной текст_"/>
    <w:basedOn w:val="a0"/>
    <w:link w:val="11"/>
    <w:rsid w:val="00F4287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F42871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F428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F42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42871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F4287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2">
    <w:name w:val="Основной текст2"/>
    <w:basedOn w:val="a"/>
    <w:rsid w:val="00F42871"/>
    <w:pPr>
      <w:shd w:val="clear" w:color="auto" w:fill="FFFFFF"/>
      <w:spacing w:after="660" w:line="0" w:lineRule="atLeast"/>
      <w:ind w:hanging="340"/>
    </w:pPr>
    <w:rPr>
      <w:rFonts w:ascii="Times New Roman" w:hAnsi="Times New Roman"/>
      <w:sz w:val="28"/>
      <w:szCs w:val="28"/>
    </w:rPr>
  </w:style>
  <w:style w:type="paragraph" w:styleId="ac">
    <w:name w:val="Body Text"/>
    <w:basedOn w:val="a"/>
    <w:link w:val="ad"/>
    <w:rsid w:val="00F42871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F42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F428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F42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e">
    <w:name w:val="Normal (Web)"/>
    <w:basedOn w:val="a"/>
    <w:uiPriority w:val="99"/>
    <w:unhideWhenUsed/>
    <w:rsid w:val="00F42871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styleId="af">
    <w:name w:val="Strong"/>
    <w:basedOn w:val="a0"/>
    <w:qFormat/>
    <w:rsid w:val="00F42871"/>
    <w:rPr>
      <w:b/>
      <w:bCs/>
    </w:rPr>
  </w:style>
  <w:style w:type="paragraph" w:styleId="af0">
    <w:name w:val="Title"/>
    <w:basedOn w:val="a"/>
    <w:next w:val="a"/>
    <w:link w:val="af1"/>
    <w:uiPriority w:val="10"/>
    <w:qFormat/>
    <w:rsid w:val="00F428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Название Знак"/>
    <w:basedOn w:val="a0"/>
    <w:link w:val="af0"/>
    <w:uiPriority w:val="10"/>
    <w:rsid w:val="00F42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2">
    <w:name w:val="Table Grid"/>
    <w:basedOn w:val="a1"/>
    <w:uiPriority w:val="59"/>
    <w:rsid w:val="00F4287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2"/>
    <w:uiPriority w:val="59"/>
    <w:rsid w:val="00F4287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F42871"/>
  </w:style>
  <w:style w:type="character" w:customStyle="1" w:styleId="FontStyle13">
    <w:name w:val="Font Style13"/>
    <w:uiPriority w:val="99"/>
    <w:rsid w:val="00F42871"/>
    <w:rPr>
      <w:rFonts w:ascii="Times New Roman" w:hAnsi="Times New Roman" w:cs="Times New Roman" w:hint="default"/>
      <w:sz w:val="22"/>
      <w:szCs w:val="22"/>
    </w:rPr>
  </w:style>
  <w:style w:type="character" w:customStyle="1" w:styleId="3">
    <w:name w:val="Основной текст (3)_"/>
    <w:link w:val="30"/>
    <w:locked/>
    <w:rsid w:val="00F4287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42871"/>
    <w:pPr>
      <w:shd w:val="clear" w:color="auto" w:fill="FFFFFF"/>
      <w:spacing w:after="60" w:line="182" w:lineRule="exact"/>
      <w:jc w:val="both"/>
    </w:pPr>
    <w:rPr>
      <w:rFonts w:ascii="Times New Roman" w:hAnsi="Times New Roman"/>
      <w:sz w:val="23"/>
      <w:szCs w:val="23"/>
      <w:lang w:eastAsia="en-US"/>
    </w:rPr>
  </w:style>
  <w:style w:type="character" w:customStyle="1" w:styleId="af3">
    <w:name w:val="Основной текст + Полужирный"/>
    <w:aliases w:val="Курсив"/>
    <w:rsid w:val="00F4287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">
    <w:name w:val="Основной текст6"/>
    <w:basedOn w:val="a"/>
    <w:rsid w:val="00F42871"/>
    <w:pPr>
      <w:shd w:val="clear" w:color="auto" w:fill="FFFFFF"/>
      <w:spacing w:before="420" w:after="240" w:line="298" w:lineRule="exact"/>
      <w:ind w:hanging="320"/>
    </w:pPr>
    <w:rPr>
      <w:rFonts w:ascii="Times New Roman" w:hAnsi="Times New Roman"/>
      <w:sz w:val="27"/>
      <w:szCs w:val="27"/>
    </w:rPr>
  </w:style>
  <w:style w:type="paragraph" w:styleId="af4">
    <w:name w:val="No Spacing"/>
    <w:uiPriority w:val="1"/>
    <w:qFormat/>
    <w:rsid w:val="00F4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locked/>
    <w:rsid w:val="00F4287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F42871"/>
    <w:pPr>
      <w:widowControl w:val="0"/>
      <w:shd w:val="clear" w:color="auto" w:fill="FFFFFF"/>
      <w:spacing w:after="0" w:line="278" w:lineRule="exact"/>
      <w:jc w:val="center"/>
    </w:pPr>
    <w:rPr>
      <w:rFonts w:ascii="Times New Roman" w:hAnsi="Times New Roman"/>
      <w:b/>
      <w:bCs/>
      <w:lang w:eastAsia="en-US"/>
    </w:rPr>
  </w:style>
  <w:style w:type="character" w:customStyle="1" w:styleId="22">
    <w:name w:val="Основной текст (2)"/>
    <w:rsid w:val="00F4287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table" w:customStyle="1" w:styleId="23">
    <w:name w:val="Сетка таблицы2"/>
    <w:basedOn w:val="a1"/>
    <w:next w:val="af2"/>
    <w:uiPriority w:val="59"/>
    <w:rsid w:val="00F42871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F42871"/>
  </w:style>
  <w:style w:type="paragraph" w:customStyle="1" w:styleId="Default">
    <w:name w:val="Default"/>
    <w:basedOn w:val="a"/>
    <w:rsid w:val="00F42871"/>
    <w:pPr>
      <w:autoSpaceDE w:val="0"/>
      <w:autoSpaceDN w:val="0"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F42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F428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5">
    <w:name w:val="Placeholder Text"/>
    <w:uiPriority w:val="99"/>
    <w:semiHidden/>
    <w:rsid w:val="00F428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5772</TotalTime>
  <Pages>28</Pages>
  <Words>6703</Words>
  <Characters>38212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13</cp:revision>
  <cp:lastPrinted>2024-02-20T12:54:00Z</cp:lastPrinted>
  <dcterms:created xsi:type="dcterms:W3CDTF">2024-02-15T06:39:00Z</dcterms:created>
  <dcterms:modified xsi:type="dcterms:W3CDTF">2024-02-20T12:57:00Z</dcterms:modified>
</cp:coreProperties>
</file>