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5AF3DF7" wp14:editId="6EE9016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6E" w:rsidRPr="00E24E2B" w:rsidRDefault="00B1186E" w:rsidP="00B1186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1186E" w:rsidRPr="00C2381C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1186E" w:rsidRDefault="00B1186E" w:rsidP="00B11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1186E" w:rsidRDefault="00B1186E" w:rsidP="00B11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июня  2022 года       №  15</w:t>
      </w:r>
      <w:r>
        <w:rPr>
          <w:rFonts w:ascii="Times New Roman" w:hAnsi="Times New Roman"/>
          <w:sz w:val="28"/>
          <w:szCs w:val="28"/>
        </w:rPr>
        <w:t>2</w:t>
      </w:r>
    </w:p>
    <w:p w:rsidR="00B1186E" w:rsidRDefault="00B1186E" w:rsidP="00B11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1186E" w:rsidRDefault="00B1186E" w:rsidP="00B1186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61B6" wp14:editId="08666D9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1186E" w:rsidRPr="002306D6" w:rsidRDefault="00B1186E" w:rsidP="00B1186E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внесении изменений в Правила благоустройства территории</w:t>
      </w:r>
      <w:r>
        <w:rPr>
          <w:rFonts w:ascii="Times New Roman" w:hAnsi="Times New Roman"/>
          <w:noProof/>
          <w:sz w:val="28"/>
          <w:szCs w:val="28"/>
        </w:rPr>
        <w:t xml:space="preserve"> Лужского  </w:t>
      </w:r>
      <w:r>
        <w:rPr>
          <w:rFonts w:ascii="Times New Roman" w:hAnsi="Times New Roman"/>
          <w:noProof/>
          <w:sz w:val="28"/>
          <w:szCs w:val="28"/>
        </w:rPr>
        <w:t>городского поселения</w:t>
      </w:r>
    </w:p>
    <w:p w:rsidR="00B1186E" w:rsidRPr="004E5A3D" w:rsidRDefault="00B1186E" w:rsidP="00B1186E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1186E" w:rsidRPr="00B1186E" w:rsidRDefault="00B1186E" w:rsidP="00B118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1186E">
        <w:rPr>
          <w:rFonts w:ascii="Times New Roman" w:eastAsia="Calibri" w:hAnsi="Times New Roman"/>
          <w:sz w:val="28"/>
          <w:szCs w:val="28"/>
        </w:rPr>
        <w:t>В соответствии</w:t>
      </w:r>
      <w:r w:rsidRPr="00B1186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1186E">
        <w:rPr>
          <w:rFonts w:ascii="Times New Roman" w:eastAsia="Calibri" w:hAnsi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области, Уставом муниципального образования </w:t>
      </w:r>
      <w:proofErr w:type="spellStart"/>
      <w:r w:rsidRPr="00B1186E">
        <w:rPr>
          <w:rFonts w:ascii="Times New Roman" w:eastAsia="Calibri" w:hAnsi="Times New Roman"/>
          <w:sz w:val="28"/>
          <w:szCs w:val="28"/>
        </w:rPr>
        <w:t>Лужское</w:t>
      </w:r>
      <w:proofErr w:type="spellEnd"/>
      <w:r w:rsidRPr="00B1186E">
        <w:rPr>
          <w:rFonts w:ascii="Times New Roman" w:eastAsia="Calibri" w:hAnsi="Times New Roman"/>
          <w:sz w:val="28"/>
          <w:szCs w:val="28"/>
        </w:rPr>
        <w:t xml:space="preserve"> городское поселение </w:t>
      </w:r>
      <w:proofErr w:type="spellStart"/>
      <w:r w:rsidRPr="00B1186E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B1186E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области, в целях минимизации ареала произрастания Борщевика Сосновского, ликвидации угрозы неконтролируемого распространения данного растения,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1186E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proofErr w:type="spellStart"/>
      <w:r w:rsidRPr="00B1186E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proofErr w:type="gramEnd"/>
      <w:r w:rsidRPr="00B1186E">
        <w:rPr>
          <w:rFonts w:ascii="Times New Roman" w:eastAsia="Calibri" w:hAnsi="Times New Roman"/>
          <w:sz w:val="28"/>
          <w:szCs w:val="28"/>
        </w:rPr>
        <w:t xml:space="preserve"> городского поселения </w:t>
      </w:r>
      <w:r w:rsidRPr="00B1186E">
        <w:rPr>
          <w:rFonts w:ascii="Times New Roman" w:hAnsi="Times New Roman"/>
          <w:sz w:val="28"/>
          <w:szCs w:val="28"/>
        </w:rPr>
        <w:t>РЕШИЛ:</w:t>
      </w:r>
    </w:p>
    <w:p w:rsidR="00B1186E" w:rsidRPr="00B1186E" w:rsidRDefault="00B1186E" w:rsidP="00B118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186E" w:rsidRPr="00B1186E" w:rsidRDefault="00B1186E" w:rsidP="00B1186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Pr="00B1186E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утвержденные решением Совета депутатов </w:t>
      </w:r>
      <w:proofErr w:type="spellStart"/>
      <w:r w:rsidRPr="00B1186E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17.10.2017 № 173, следующие изменения:</w:t>
      </w:r>
    </w:p>
    <w:p w:rsidR="00B1186E" w:rsidRPr="00B1186E" w:rsidRDefault="00B1186E" w:rsidP="00B1186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6E">
        <w:rPr>
          <w:rFonts w:ascii="Times New Roman" w:eastAsia="Calibri" w:hAnsi="Times New Roman" w:cs="Times New Roman"/>
          <w:sz w:val="28"/>
          <w:szCs w:val="28"/>
        </w:rPr>
        <w:t>Пункт 2.6. главы 2 дополнить подпунктом «и»:</w:t>
      </w:r>
    </w:p>
    <w:p w:rsidR="00B1186E" w:rsidRPr="00B1186E" w:rsidRDefault="00B1186E" w:rsidP="00B1186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>«и) 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удалению Борщевика Сосновского (травянистое растение рода Борщевик семейства Зонтичные).</w:t>
      </w:r>
    </w:p>
    <w:p w:rsidR="00B1186E" w:rsidRPr="00B1186E" w:rsidRDefault="00B1186E" w:rsidP="00B118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>Удаление Борщевика Сосновского может осуществляться следующими способами:</w:t>
      </w:r>
    </w:p>
    <w:p w:rsidR="00B1186E" w:rsidRPr="00B1186E" w:rsidRDefault="00B1186E" w:rsidP="00B1186E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механический - </w:t>
      </w:r>
      <w:r w:rsidRPr="00B1186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B1186E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B1186E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 и начала цветения с интервалом 3-4 недели. </w:t>
      </w:r>
      <w:proofErr w:type="gramEnd"/>
    </w:p>
    <w:p w:rsidR="00B1186E" w:rsidRPr="00B1186E" w:rsidRDefault="00B1186E" w:rsidP="00B1186E">
      <w:pPr>
        <w:pStyle w:val="a6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6E">
        <w:rPr>
          <w:rFonts w:ascii="Times New Roman" w:eastAsia="Calibri" w:hAnsi="Times New Roman" w:cs="Times New Roman"/>
          <w:sz w:val="28"/>
          <w:szCs w:val="28"/>
        </w:rPr>
        <w:t>агротехнический:</w:t>
      </w:r>
    </w:p>
    <w:p w:rsidR="00B1186E" w:rsidRPr="00B1186E" w:rsidRDefault="00B1186E" w:rsidP="00B118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</w:p>
    <w:p w:rsidR="00B1186E" w:rsidRPr="00B1186E" w:rsidRDefault="00B1186E" w:rsidP="00B118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- </w:t>
      </w:r>
      <w:r w:rsidRPr="00B1186E">
        <w:rPr>
          <w:rFonts w:ascii="Times New Roman" w:eastAsia="Calibri" w:hAnsi="Times New Roman"/>
          <w:bCs/>
          <w:sz w:val="28"/>
          <w:szCs w:val="28"/>
        </w:rPr>
        <w:t>вспашка, которая п</w:t>
      </w:r>
      <w:r w:rsidRPr="00B1186E">
        <w:rPr>
          <w:rFonts w:ascii="Times New Roman" w:eastAsia="Calibri" w:hAnsi="Times New Roman"/>
          <w:sz w:val="28"/>
          <w:szCs w:val="28"/>
        </w:rPr>
        <w:t>рименяется в течение вегетационного сезона Борще</w:t>
      </w:r>
      <w:r>
        <w:rPr>
          <w:rFonts w:ascii="Times New Roman" w:eastAsia="Calibri" w:hAnsi="Times New Roman"/>
          <w:sz w:val="28"/>
          <w:szCs w:val="28"/>
        </w:rPr>
        <w:t>вика Сосновского несколько раз;</w:t>
      </w:r>
    </w:p>
    <w:p w:rsidR="00B1186E" w:rsidRPr="00B1186E" w:rsidRDefault="00B1186E" w:rsidP="00B118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 xml:space="preserve">-  применение затеняющих </w:t>
      </w:r>
      <w:r w:rsidRPr="00B1186E">
        <w:rPr>
          <w:rFonts w:ascii="Times New Roman" w:eastAsia="Calibri" w:hAnsi="Times New Roman"/>
          <w:bCs/>
          <w:sz w:val="28"/>
          <w:szCs w:val="28"/>
        </w:rPr>
        <w:t xml:space="preserve">материалов </w:t>
      </w:r>
      <w:r w:rsidRPr="00B1186E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B1186E">
        <w:rPr>
          <w:rFonts w:ascii="Times New Roman" w:eastAsia="Calibri" w:hAnsi="Times New Roman"/>
          <w:sz w:val="28"/>
          <w:szCs w:val="28"/>
        </w:rPr>
        <w:t>прекращении</w:t>
      </w:r>
      <w:proofErr w:type="gramEnd"/>
      <w:r w:rsidRPr="00B1186E">
        <w:rPr>
          <w:rFonts w:ascii="Times New Roman" w:eastAsia="Calibri" w:hAnsi="Times New Roman"/>
          <w:sz w:val="28"/>
          <w:szCs w:val="28"/>
        </w:rPr>
        <w:t xml:space="preserve"> доступа света к растению путем укрывания поверхности участка, занятого Борщевиком Сосновского</w:t>
      </w:r>
      <w:r>
        <w:rPr>
          <w:rFonts w:ascii="Times New Roman" w:eastAsia="Calibri" w:hAnsi="Times New Roman"/>
          <w:sz w:val="28"/>
          <w:szCs w:val="28"/>
        </w:rPr>
        <w:t>,</w:t>
      </w:r>
      <w:r w:rsidRPr="00B1186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1186E">
        <w:rPr>
          <w:rFonts w:ascii="Times New Roman" w:eastAsia="Calibri" w:hAnsi="Times New Roman"/>
          <w:sz w:val="28"/>
          <w:szCs w:val="28"/>
        </w:rPr>
        <w:t>светопоглощающим</w:t>
      </w:r>
      <w:proofErr w:type="spellEnd"/>
      <w:r w:rsidRPr="00B1186E">
        <w:rPr>
          <w:rFonts w:ascii="Times New Roman" w:eastAsia="Calibri" w:hAnsi="Times New Roman"/>
          <w:sz w:val="28"/>
          <w:szCs w:val="28"/>
        </w:rPr>
        <w:t xml:space="preserve"> материалом.</w:t>
      </w:r>
    </w:p>
    <w:p w:rsidR="00B1186E" w:rsidRPr="00B1186E" w:rsidRDefault="00B1186E" w:rsidP="00B1186E">
      <w:pPr>
        <w:pStyle w:val="a6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B1186E">
        <w:rPr>
          <w:rFonts w:ascii="Times New Roman" w:eastAsia="Calibri" w:hAnsi="Times New Roman" w:cs="Times New Roman"/>
          <w:sz w:val="28"/>
          <w:szCs w:val="28"/>
        </w:rPr>
        <w:t>агрохимикатов</w:t>
      </w:r>
      <w:proofErr w:type="spellEnd"/>
      <w:r w:rsidRPr="00B1186E">
        <w:rPr>
          <w:rFonts w:ascii="Times New Roman" w:eastAsia="Calibri" w:hAnsi="Times New Roman" w:cs="Times New Roman"/>
          <w:sz w:val="28"/>
          <w:szCs w:val="28"/>
        </w:rPr>
        <w:t xml:space="preserve">, разрешенных к применению на территории РФ». </w:t>
      </w:r>
      <w:proofErr w:type="gramEnd"/>
    </w:p>
    <w:p w:rsidR="00B1186E" w:rsidRDefault="00B1186E" w:rsidP="00B118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B1186E">
        <w:rPr>
          <w:rFonts w:ascii="Times New Roman" w:eastAsia="Calibri" w:hAnsi="Times New Roman"/>
          <w:sz w:val="28"/>
          <w:szCs w:val="28"/>
        </w:rPr>
        <w:t>водоохранных</w:t>
      </w:r>
      <w:proofErr w:type="spellEnd"/>
      <w:r w:rsidRPr="00B1186E">
        <w:rPr>
          <w:rFonts w:ascii="Times New Roman" w:eastAsia="Calibri" w:hAnsi="Times New Roman"/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</w:t>
      </w:r>
    </w:p>
    <w:p w:rsidR="00B1186E" w:rsidRPr="00B1186E" w:rsidRDefault="00B1186E" w:rsidP="00B118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1186E">
        <w:rPr>
          <w:rFonts w:ascii="Times New Roman" w:eastAsia="Calibri" w:hAnsi="Times New Roman"/>
          <w:sz w:val="28"/>
          <w:szCs w:val="28"/>
        </w:rPr>
        <w:t xml:space="preserve">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smartTag w:uri="urn:schemas-microsoft-com:office:smarttags" w:element="metricconverter">
        <w:smartTagPr>
          <w:attr w:name="ProductID" w:val="50 метров"/>
        </w:smartTagPr>
        <w:r w:rsidRPr="00B1186E">
          <w:rPr>
            <w:rFonts w:ascii="Times New Roman" w:eastAsia="Calibri" w:hAnsi="Times New Roman"/>
            <w:sz w:val="28"/>
            <w:szCs w:val="28"/>
          </w:rPr>
          <w:t>50 метров</w:t>
        </w:r>
      </w:smartTag>
      <w:r w:rsidRPr="00B1186E">
        <w:rPr>
          <w:rFonts w:ascii="Times New Roman" w:eastAsia="Calibri" w:hAnsi="Times New Roman"/>
          <w:sz w:val="28"/>
          <w:szCs w:val="28"/>
        </w:rPr>
        <w:t>».</w:t>
      </w:r>
    </w:p>
    <w:p w:rsidR="00B1186E" w:rsidRPr="00B1186E" w:rsidRDefault="00B1186E" w:rsidP="00B1186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sz w:val="28"/>
          <w:szCs w:val="28"/>
        </w:rPr>
      </w:pPr>
      <w:r w:rsidRPr="00B1186E">
        <w:rPr>
          <w:rFonts w:ascii="Times New Roman" w:hAnsi="Times New Roman"/>
          <w:sz w:val="28"/>
          <w:szCs w:val="28"/>
        </w:rPr>
        <w:t xml:space="preserve">           2. Решение опубликовать в газете «</w:t>
      </w:r>
      <w:proofErr w:type="spellStart"/>
      <w:proofErr w:type="gramStart"/>
      <w:r w:rsidRPr="00B1186E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B1186E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</w:t>
      </w:r>
      <w:proofErr w:type="spellStart"/>
      <w:r w:rsidRPr="00B1186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1186E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B1186E" w:rsidRPr="00B1186E" w:rsidRDefault="00B1186E" w:rsidP="00B1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86E">
        <w:rPr>
          <w:rFonts w:ascii="Times New Roman" w:hAnsi="Times New Roman"/>
          <w:sz w:val="28"/>
          <w:szCs w:val="28"/>
        </w:rPr>
        <w:t xml:space="preserve">           3.  Решение вступает в силу на следующий день после его опубликования.</w:t>
      </w:r>
    </w:p>
    <w:p w:rsidR="00B1186E" w:rsidRPr="0003273E" w:rsidRDefault="00B1186E" w:rsidP="00B1186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1186E" w:rsidRDefault="00B1186E" w:rsidP="00B1186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/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6E" w:rsidRDefault="00B1186E" w:rsidP="00B1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B1186E" w:rsidP="00B1186E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ОТС и </w:t>
      </w:r>
      <w:r>
        <w:rPr>
          <w:rFonts w:ascii="Times New Roman" w:hAnsi="Times New Roman"/>
          <w:sz w:val="28"/>
          <w:szCs w:val="28"/>
        </w:rPr>
        <w:t>Ж</w:t>
      </w:r>
      <w:r w:rsidRPr="003F2E9C">
        <w:rPr>
          <w:rFonts w:ascii="Times New Roman" w:hAnsi="Times New Roman"/>
          <w:sz w:val="28"/>
          <w:szCs w:val="28"/>
        </w:rPr>
        <w:t xml:space="preserve">КХ, </w:t>
      </w:r>
      <w:r>
        <w:rPr>
          <w:rFonts w:ascii="Times New Roman" w:hAnsi="Times New Roman"/>
          <w:sz w:val="28"/>
          <w:szCs w:val="28"/>
        </w:rPr>
        <w:t xml:space="preserve">редакция газеты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 w:rsidSect="00B1186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3F5"/>
    <w:multiLevelType w:val="hybridMultilevel"/>
    <w:tmpl w:val="28300A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BC2AD5"/>
    <w:multiLevelType w:val="multilevel"/>
    <w:tmpl w:val="CD76A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51AC0065"/>
    <w:multiLevelType w:val="hybridMultilevel"/>
    <w:tmpl w:val="FE64FCF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6E"/>
    <w:rsid w:val="005775ED"/>
    <w:rsid w:val="00786F15"/>
    <w:rsid w:val="00B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1186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1186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B1186E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118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1186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1186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B1186E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118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2022-06-20T10:00:00Z</dcterms:created>
  <dcterms:modified xsi:type="dcterms:W3CDTF">2022-06-20T10:09:00Z</dcterms:modified>
</cp:coreProperties>
</file>