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FA" w:rsidRDefault="00442DFA" w:rsidP="00442DFA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71239271" wp14:editId="7CB5EFA9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DFA" w:rsidRPr="00E24E2B" w:rsidRDefault="00442DFA" w:rsidP="00442DFA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442DFA" w:rsidRDefault="00442DFA" w:rsidP="00442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442DFA" w:rsidRDefault="00442DFA" w:rsidP="00442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442DFA" w:rsidRDefault="00442DFA" w:rsidP="00442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442DFA" w:rsidRDefault="00442DFA" w:rsidP="00442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442DFA" w:rsidRPr="00C2381C" w:rsidRDefault="00442DFA" w:rsidP="00442DF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42DFA" w:rsidRDefault="00442DFA" w:rsidP="00442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442DFA" w:rsidRDefault="00442DFA" w:rsidP="00442D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442DFA" w:rsidRDefault="00442DFA" w:rsidP="00442D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 сентября  2022 года       №  158 </w:t>
      </w:r>
    </w:p>
    <w:p w:rsidR="00442DFA" w:rsidRDefault="00442DFA" w:rsidP="00442D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442DFA" w:rsidRDefault="00442DFA" w:rsidP="00442DFA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8A007" wp14:editId="62D0257A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442DFA" w:rsidRPr="002306D6" w:rsidRDefault="00442DFA" w:rsidP="00442DFA">
      <w:pPr>
        <w:tabs>
          <w:tab w:val="left" w:pos="5103"/>
        </w:tabs>
        <w:spacing w:after="0" w:line="240" w:lineRule="auto"/>
        <w:ind w:left="851" w:right="4535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 утверждении Порядка формирования и использования маневренного жилищного фонда Лужского городского поселения Лужского муниципального района Ленинградской области</w:t>
      </w:r>
    </w:p>
    <w:p w:rsidR="00442DFA" w:rsidRPr="004E5A3D" w:rsidRDefault="00442DFA" w:rsidP="00442DFA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42DFA" w:rsidRPr="00442DFA" w:rsidRDefault="00442DFA" w:rsidP="00442DFA">
      <w:pPr>
        <w:spacing w:after="0" w:line="240" w:lineRule="auto"/>
        <w:jc w:val="both"/>
        <w:rPr>
          <w:rFonts w:ascii="Times New Roman" w:hAnsi="Times New Roman"/>
          <w:color w:val="000000"/>
          <w:spacing w:val="6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 целях обеспечения  граждан, проживающих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Ленинградской области, жилой площадью маневренного фонда специализированного  жилищного фонда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поселения, руководствуясь требованиями  Жилищного кодекса Российской Федерации,</w:t>
      </w:r>
      <w:r w:rsidRPr="004D424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</w:t>
      </w:r>
      <w:r w:rsidRPr="00442DFA">
        <w:rPr>
          <w:rFonts w:ascii="Times New Roman" w:hAnsi="Times New Roman"/>
          <w:color w:val="000000"/>
          <w:spacing w:val="60"/>
          <w:sz w:val="28"/>
          <w:szCs w:val="28"/>
        </w:rPr>
        <w:t>РЕШИЛ:</w:t>
      </w:r>
    </w:p>
    <w:p w:rsidR="00442DFA" w:rsidRPr="00442DFA" w:rsidRDefault="00442DFA" w:rsidP="00442D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442DFA">
        <w:rPr>
          <w:rFonts w:ascii="Times New Roman" w:hAnsi="Times New Roman"/>
          <w:color w:val="000000"/>
          <w:sz w:val="28"/>
          <w:szCs w:val="28"/>
        </w:rPr>
        <w:t xml:space="preserve">Утвердить  </w:t>
      </w:r>
      <w:r w:rsidRPr="00442DFA">
        <w:rPr>
          <w:rFonts w:ascii="Times New Roman" w:hAnsi="Times New Roman"/>
          <w:sz w:val="28"/>
          <w:szCs w:val="28"/>
        </w:rPr>
        <w:t>Порядок</w:t>
      </w:r>
      <w:r w:rsidRPr="00442DFA">
        <w:rPr>
          <w:rFonts w:ascii="Times New Roman" w:hAnsi="Times New Roman"/>
          <w:color w:val="000000"/>
          <w:sz w:val="28"/>
          <w:szCs w:val="28"/>
        </w:rPr>
        <w:t xml:space="preserve"> формирования и использования маневренного жилищного фонда </w:t>
      </w:r>
      <w:proofErr w:type="spellStart"/>
      <w:r w:rsidRPr="00442DFA">
        <w:rPr>
          <w:rFonts w:ascii="Times New Roman" w:hAnsi="Times New Roman"/>
          <w:color w:val="000000"/>
          <w:sz w:val="28"/>
          <w:szCs w:val="28"/>
        </w:rPr>
        <w:t>Лужского</w:t>
      </w:r>
      <w:proofErr w:type="spellEnd"/>
      <w:r w:rsidRPr="00442DFA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 </w:t>
      </w:r>
      <w:proofErr w:type="spellStart"/>
      <w:r w:rsidRPr="00442DFA">
        <w:rPr>
          <w:rFonts w:ascii="Times New Roman" w:hAnsi="Times New Roman"/>
          <w:color w:val="000000"/>
          <w:sz w:val="28"/>
          <w:szCs w:val="28"/>
        </w:rPr>
        <w:t>Лужского</w:t>
      </w:r>
      <w:proofErr w:type="spellEnd"/>
      <w:r w:rsidRPr="00442DF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Ленинградской области (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42DFA">
        <w:rPr>
          <w:rFonts w:ascii="Times New Roman" w:hAnsi="Times New Roman"/>
          <w:color w:val="000000"/>
          <w:sz w:val="28"/>
          <w:szCs w:val="28"/>
        </w:rPr>
        <w:t>риложение)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42DFA" w:rsidRPr="00442DFA" w:rsidRDefault="00442DFA" w:rsidP="00442D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42DFA">
        <w:rPr>
          <w:rFonts w:ascii="Times New Roman" w:hAnsi="Times New Roman"/>
          <w:sz w:val="28"/>
          <w:szCs w:val="28"/>
        </w:rPr>
        <w:t xml:space="preserve">Признать утратившим силу решение Совета депутатов </w:t>
      </w:r>
      <w:proofErr w:type="spellStart"/>
      <w:r w:rsidRPr="00442DF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42DFA">
        <w:rPr>
          <w:rFonts w:ascii="Times New Roman" w:hAnsi="Times New Roman"/>
          <w:sz w:val="28"/>
          <w:szCs w:val="28"/>
        </w:rPr>
        <w:t xml:space="preserve"> городского поселения от 29 ноября 2006 года № 93 «Об утверждении Положения «О порядке </w:t>
      </w:r>
      <w:proofErr w:type="gramStart"/>
      <w:r w:rsidRPr="00442DFA">
        <w:rPr>
          <w:rFonts w:ascii="Times New Roman" w:hAnsi="Times New Roman"/>
          <w:sz w:val="28"/>
          <w:szCs w:val="28"/>
        </w:rPr>
        <w:t xml:space="preserve">предоставления жилых помещений маневренного фонда специализированного жилищного фонда </w:t>
      </w:r>
      <w:proofErr w:type="spellStart"/>
      <w:r w:rsidRPr="00442DF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42DFA">
        <w:rPr>
          <w:rFonts w:ascii="Times New Roman" w:hAnsi="Times New Roman"/>
          <w:sz w:val="28"/>
          <w:szCs w:val="28"/>
        </w:rPr>
        <w:t xml:space="preserve"> городского поселения</w:t>
      </w:r>
      <w:proofErr w:type="gramEnd"/>
      <w:r w:rsidRPr="00442DF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42DFA" w:rsidRPr="00442DFA" w:rsidRDefault="00442DFA" w:rsidP="00442D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42DFA">
        <w:rPr>
          <w:rFonts w:ascii="Times New Roman" w:hAnsi="Times New Roman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>р</w:t>
      </w:r>
      <w:r w:rsidRPr="00442DFA">
        <w:rPr>
          <w:rFonts w:ascii="Times New Roman" w:hAnsi="Times New Roman"/>
          <w:sz w:val="28"/>
          <w:szCs w:val="28"/>
        </w:rPr>
        <w:t xml:space="preserve">ешение в газете « </w:t>
      </w:r>
      <w:proofErr w:type="spellStart"/>
      <w:r w:rsidRPr="00442DFA">
        <w:rPr>
          <w:rFonts w:ascii="Times New Roman" w:hAnsi="Times New Roman"/>
          <w:sz w:val="28"/>
          <w:szCs w:val="28"/>
        </w:rPr>
        <w:t>Лужская</w:t>
      </w:r>
      <w:proofErr w:type="spellEnd"/>
      <w:r w:rsidRPr="00442DFA">
        <w:rPr>
          <w:rFonts w:ascii="Times New Roman" w:hAnsi="Times New Roman"/>
          <w:sz w:val="28"/>
          <w:szCs w:val="28"/>
        </w:rPr>
        <w:t xml:space="preserve"> правда», на официальном сайте администрации </w:t>
      </w:r>
      <w:proofErr w:type="spellStart"/>
      <w:r w:rsidRPr="00442DF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42DFA">
        <w:rPr>
          <w:rFonts w:ascii="Times New Roman" w:hAnsi="Times New Roman"/>
          <w:sz w:val="28"/>
          <w:szCs w:val="28"/>
        </w:rPr>
        <w:t xml:space="preserve"> муниципального района и в информационно-телекоммуникационной сети « 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442DFA" w:rsidRPr="00442DFA" w:rsidRDefault="00442DFA" w:rsidP="00442D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42DFA">
        <w:rPr>
          <w:rFonts w:ascii="Times New Roman" w:hAnsi="Times New Roman"/>
          <w:sz w:val="28"/>
          <w:szCs w:val="28"/>
        </w:rPr>
        <w:t>Решение вступает в законную силу со дня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42DFA" w:rsidRPr="00442DFA" w:rsidRDefault="00442DFA" w:rsidP="00442D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42D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42DFA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р</w:t>
      </w:r>
      <w:r w:rsidRPr="00442DFA">
        <w:rPr>
          <w:rFonts w:ascii="Times New Roman" w:hAnsi="Times New Roman"/>
          <w:sz w:val="28"/>
          <w:szCs w:val="28"/>
        </w:rPr>
        <w:t>ешения оставляю за собой.</w:t>
      </w:r>
    </w:p>
    <w:p w:rsidR="00442DFA" w:rsidRPr="0003273E" w:rsidRDefault="00442DFA" w:rsidP="00442DFA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442DFA" w:rsidRDefault="00442DFA" w:rsidP="00442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442DFA" w:rsidRDefault="00442DFA" w:rsidP="00442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442DFA" w:rsidRPr="0044141C" w:rsidRDefault="00442DFA" w:rsidP="00442DFA">
      <w:pPr>
        <w:spacing w:after="0" w:line="240" w:lineRule="auto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442DFA" w:rsidRDefault="00442DFA" w:rsidP="00442DFA"/>
    <w:p w:rsidR="00442DFA" w:rsidRDefault="00442DFA" w:rsidP="00442DFA"/>
    <w:p w:rsidR="00442DFA" w:rsidRDefault="00442DFA" w:rsidP="00442DFA"/>
    <w:p w:rsidR="00442DFA" w:rsidRDefault="00442DFA" w:rsidP="00442DFA"/>
    <w:p w:rsidR="00442DFA" w:rsidRDefault="00442DFA" w:rsidP="00442DFA"/>
    <w:p w:rsidR="00442DFA" w:rsidRDefault="00442DFA" w:rsidP="00442DFA"/>
    <w:p w:rsidR="00442DFA" w:rsidRDefault="00442DFA" w:rsidP="00442DFA"/>
    <w:p w:rsidR="00442DFA" w:rsidRDefault="00442DFA" w:rsidP="00442DFA"/>
    <w:p w:rsidR="00442DFA" w:rsidRDefault="00442DFA" w:rsidP="00442DFA"/>
    <w:p w:rsidR="00442DFA" w:rsidRDefault="00442DFA" w:rsidP="00442DFA"/>
    <w:p w:rsidR="00442DFA" w:rsidRDefault="00442DFA" w:rsidP="00442DFA"/>
    <w:p w:rsidR="00442DFA" w:rsidRDefault="00442DFA" w:rsidP="00442DFA"/>
    <w:p w:rsidR="00442DFA" w:rsidRDefault="00442DFA" w:rsidP="00442DFA"/>
    <w:p w:rsidR="00442DFA" w:rsidRDefault="00442DFA" w:rsidP="00442DFA"/>
    <w:p w:rsidR="00442DFA" w:rsidRDefault="00442DFA" w:rsidP="00442DFA"/>
    <w:p w:rsidR="00442DFA" w:rsidRDefault="00442DFA" w:rsidP="00442DFA"/>
    <w:p w:rsidR="00442DFA" w:rsidRDefault="00442DFA" w:rsidP="00442DFA"/>
    <w:p w:rsidR="00442DFA" w:rsidRDefault="00442DFA" w:rsidP="00442DFA"/>
    <w:p w:rsidR="00442DFA" w:rsidRDefault="00442DFA" w:rsidP="00442DFA"/>
    <w:p w:rsidR="00442DFA" w:rsidRDefault="00442DFA" w:rsidP="00442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FA" w:rsidRDefault="00442DFA" w:rsidP="00442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FA" w:rsidRDefault="00442DFA" w:rsidP="00442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FA" w:rsidRDefault="00442DFA" w:rsidP="00442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FA" w:rsidRDefault="00442DFA" w:rsidP="00442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FA" w:rsidRDefault="00442DFA" w:rsidP="00442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FA" w:rsidRDefault="00442DFA" w:rsidP="00442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FA" w:rsidRDefault="00442DFA" w:rsidP="00442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FA" w:rsidRDefault="00442DFA" w:rsidP="00442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FA" w:rsidRDefault="00442DFA" w:rsidP="00442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FA" w:rsidRDefault="00442DFA" w:rsidP="00442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FA" w:rsidRDefault="00442DFA" w:rsidP="00442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FA" w:rsidRDefault="00442DFA" w:rsidP="00442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FA" w:rsidRDefault="00442DFA" w:rsidP="00442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FA" w:rsidRDefault="00442DFA" w:rsidP="00442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FA" w:rsidRDefault="00442DFA" w:rsidP="00442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FA" w:rsidRDefault="00442DFA" w:rsidP="00442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FA" w:rsidRDefault="00442DFA" w:rsidP="00442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FA" w:rsidRDefault="00442DFA" w:rsidP="00442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DFA" w:rsidRDefault="00442DFA" w:rsidP="00442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сектор по жилищной политике</w:t>
      </w:r>
      <w:r w:rsidRPr="003F2E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редакция газеты </w:t>
      </w:r>
    </w:p>
    <w:p w:rsidR="00442DFA" w:rsidRDefault="00442DFA" w:rsidP="00442DF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001816" w:rsidRPr="00001816" w:rsidRDefault="00001816" w:rsidP="00001816">
      <w:pPr>
        <w:pStyle w:val="western"/>
        <w:spacing w:before="0" w:beforeAutospacing="0" w:after="0" w:afterAutospacing="0"/>
        <w:ind w:left="6663" w:firstLine="0"/>
        <w:textAlignment w:val="baseline"/>
        <w:rPr>
          <w:rFonts w:ascii="Times New Roman" w:hAnsi="Times New Roman"/>
        </w:rPr>
      </w:pPr>
      <w:r w:rsidRPr="00001816">
        <w:rPr>
          <w:rFonts w:ascii="Times New Roman" w:hAnsi="Times New Roman"/>
        </w:rPr>
        <w:lastRenderedPageBreak/>
        <w:t>УТВЕРЖДЕН</w:t>
      </w:r>
    </w:p>
    <w:p w:rsidR="00001816" w:rsidRPr="00001816" w:rsidRDefault="00001816" w:rsidP="00001816">
      <w:pPr>
        <w:spacing w:after="0" w:line="240" w:lineRule="auto"/>
        <w:ind w:left="5670" w:firstLine="2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>решени</w:t>
      </w:r>
      <w:r w:rsidRPr="00001816">
        <w:rPr>
          <w:rFonts w:ascii="Times New Roman" w:hAnsi="Times New Roman"/>
          <w:sz w:val="24"/>
          <w:szCs w:val="24"/>
        </w:rPr>
        <w:t>ем</w:t>
      </w:r>
      <w:r w:rsidRPr="00001816">
        <w:rPr>
          <w:rFonts w:ascii="Times New Roman" w:hAnsi="Times New Roman"/>
          <w:sz w:val="24"/>
          <w:szCs w:val="24"/>
        </w:rPr>
        <w:t xml:space="preserve"> Совета депутатов </w:t>
      </w:r>
    </w:p>
    <w:p w:rsidR="00001816" w:rsidRPr="00001816" w:rsidRDefault="00001816" w:rsidP="00001816">
      <w:pPr>
        <w:spacing w:after="0" w:line="240" w:lineRule="auto"/>
        <w:ind w:left="5670" w:firstLine="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1816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001816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001816" w:rsidRPr="00001816" w:rsidRDefault="00001816" w:rsidP="00001816">
      <w:pPr>
        <w:spacing w:after="0" w:line="240" w:lineRule="auto"/>
        <w:ind w:left="5670" w:firstLine="2"/>
        <w:jc w:val="both"/>
        <w:rPr>
          <w:rFonts w:ascii="Times New Roman" w:hAnsi="Times New Roman"/>
          <w:sz w:val="24"/>
          <w:szCs w:val="24"/>
        </w:rPr>
      </w:pPr>
      <w:r w:rsidRPr="00001816">
        <w:rPr>
          <w:rFonts w:ascii="Times New Roman" w:hAnsi="Times New Roman"/>
          <w:sz w:val="24"/>
          <w:szCs w:val="24"/>
        </w:rPr>
        <w:t xml:space="preserve">от </w:t>
      </w:r>
      <w:r w:rsidRPr="00001816">
        <w:rPr>
          <w:rFonts w:ascii="Times New Roman" w:hAnsi="Times New Roman"/>
          <w:sz w:val="24"/>
          <w:szCs w:val="24"/>
        </w:rPr>
        <w:t xml:space="preserve">20.09.2022 г. </w:t>
      </w:r>
      <w:r w:rsidRPr="00001816">
        <w:rPr>
          <w:rFonts w:ascii="Times New Roman" w:hAnsi="Times New Roman"/>
          <w:sz w:val="24"/>
          <w:szCs w:val="24"/>
        </w:rPr>
        <w:t xml:space="preserve"> № </w:t>
      </w:r>
      <w:r w:rsidRPr="00001816">
        <w:rPr>
          <w:rFonts w:ascii="Times New Roman" w:hAnsi="Times New Roman"/>
          <w:sz w:val="24"/>
          <w:szCs w:val="24"/>
        </w:rPr>
        <w:t>158</w:t>
      </w:r>
    </w:p>
    <w:p w:rsidR="00001816" w:rsidRPr="00001816" w:rsidRDefault="00001816" w:rsidP="00001816">
      <w:pPr>
        <w:pStyle w:val="western"/>
        <w:spacing w:before="0" w:beforeAutospacing="0" w:after="0" w:afterAutospacing="0"/>
        <w:ind w:left="6663" w:firstLine="0"/>
        <w:textAlignment w:val="baseline"/>
        <w:rPr>
          <w:rFonts w:ascii="Times New Roman" w:hAnsi="Times New Roman"/>
        </w:rPr>
      </w:pPr>
      <w:r w:rsidRPr="00001816">
        <w:rPr>
          <w:rFonts w:ascii="Times New Roman" w:hAnsi="Times New Roman"/>
        </w:rPr>
        <w:t>(п</w:t>
      </w:r>
      <w:r w:rsidRPr="00001816">
        <w:rPr>
          <w:rFonts w:ascii="Times New Roman" w:hAnsi="Times New Roman"/>
        </w:rPr>
        <w:t>риложение</w:t>
      </w:r>
      <w:r w:rsidRPr="00001816">
        <w:rPr>
          <w:rFonts w:ascii="Times New Roman" w:hAnsi="Times New Roman"/>
        </w:rPr>
        <w:t>)</w:t>
      </w:r>
    </w:p>
    <w:p w:rsidR="00001816" w:rsidRPr="00001816" w:rsidRDefault="00001816" w:rsidP="00001816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001816" w:rsidRPr="00001816" w:rsidRDefault="00001816" w:rsidP="000018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001816">
        <w:rPr>
          <w:rFonts w:ascii="Times New Roman" w:hAnsi="Times New Roman"/>
          <w:b/>
          <w:bCs/>
          <w:sz w:val="28"/>
          <w:szCs w:val="28"/>
        </w:rPr>
        <w:t>орядок</w:t>
      </w:r>
    </w:p>
    <w:p w:rsidR="00001816" w:rsidRPr="00001816" w:rsidRDefault="00001816" w:rsidP="000018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1816">
        <w:rPr>
          <w:rFonts w:ascii="Times New Roman" w:hAnsi="Times New Roman"/>
          <w:b/>
          <w:bCs/>
          <w:sz w:val="28"/>
          <w:szCs w:val="28"/>
        </w:rPr>
        <w:t>формирования и использования</w:t>
      </w:r>
    </w:p>
    <w:p w:rsidR="00001816" w:rsidRPr="00001816" w:rsidRDefault="00001816" w:rsidP="000018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1816">
        <w:rPr>
          <w:rFonts w:ascii="Times New Roman" w:hAnsi="Times New Roman"/>
          <w:b/>
          <w:bCs/>
          <w:sz w:val="28"/>
          <w:szCs w:val="28"/>
        </w:rPr>
        <w:t>маневренного жилищного фонда</w:t>
      </w:r>
    </w:p>
    <w:p w:rsidR="00001816" w:rsidRDefault="00001816" w:rsidP="000018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1816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01816">
        <w:rPr>
          <w:rFonts w:ascii="Times New Roman" w:hAnsi="Times New Roman"/>
          <w:b/>
          <w:bCs/>
          <w:sz w:val="28"/>
          <w:szCs w:val="28"/>
        </w:rPr>
        <w:t>Лужское</w:t>
      </w:r>
      <w:proofErr w:type="spellEnd"/>
      <w:r w:rsidRPr="00001816">
        <w:rPr>
          <w:rFonts w:ascii="Times New Roman" w:hAnsi="Times New Roman"/>
          <w:b/>
          <w:bCs/>
          <w:sz w:val="28"/>
          <w:szCs w:val="28"/>
        </w:rPr>
        <w:t xml:space="preserve"> городское поселение </w:t>
      </w:r>
    </w:p>
    <w:p w:rsidR="00001816" w:rsidRPr="00001816" w:rsidRDefault="00001816" w:rsidP="000018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01816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001816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1816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001816" w:rsidRPr="00001816" w:rsidRDefault="00001816" w:rsidP="00001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 </w:t>
      </w:r>
    </w:p>
    <w:p w:rsidR="00001816" w:rsidRPr="00001816" w:rsidRDefault="00001816" w:rsidP="000018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1. Общие положения</w:t>
      </w:r>
    </w:p>
    <w:p w:rsidR="00001816" w:rsidRPr="00001816" w:rsidRDefault="00001816" w:rsidP="00001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001816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001816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816">
        <w:rPr>
          <w:rFonts w:ascii="Times New Roman" w:hAnsi="Times New Roman"/>
          <w:sz w:val="28"/>
          <w:szCs w:val="28"/>
        </w:rPr>
        <w:t>№ 42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816">
        <w:rPr>
          <w:rFonts w:ascii="Times New Roman" w:hAnsi="Times New Roman"/>
          <w:sz w:val="28"/>
          <w:szCs w:val="28"/>
        </w:rPr>
        <w:t xml:space="preserve">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</w:t>
      </w:r>
      <w:proofErr w:type="gramEnd"/>
      <w:r w:rsidRPr="00001816">
        <w:rPr>
          <w:rFonts w:ascii="Times New Roman" w:hAnsi="Times New Roman"/>
          <w:sz w:val="28"/>
          <w:szCs w:val="28"/>
        </w:rPr>
        <w:t xml:space="preserve"> жилищного фонда муниципального образования </w:t>
      </w:r>
      <w:proofErr w:type="spellStart"/>
      <w:r w:rsidRPr="00001816">
        <w:rPr>
          <w:rFonts w:ascii="Times New Roman" w:hAnsi="Times New Roman"/>
          <w:sz w:val="28"/>
          <w:szCs w:val="28"/>
        </w:rPr>
        <w:t>Лужское</w:t>
      </w:r>
      <w:proofErr w:type="spellEnd"/>
      <w:r w:rsidRPr="00001816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00181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0181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и его предоставления отдельным категориям граждан.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1816">
        <w:rPr>
          <w:rFonts w:ascii="Times New Roman" w:hAnsi="Times New Roman"/>
          <w:sz w:val="28"/>
          <w:szCs w:val="28"/>
        </w:rPr>
        <w:t xml:space="preserve">1.2. Маневренный жилищный фонд муниципального образования </w:t>
      </w:r>
      <w:proofErr w:type="spellStart"/>
      <w:r w:rsidRPr="00001816">
        <w:rPr>
          <w:rFonts w:ascii="Times New Roman" w:hAnsi="Times New Roman"/>
          <w:sz w:val="28"/>
          <w:szCs w:val="28"/>
        </w:rPr>
        <w:t>Лужское</w:t>
      </w:r>
      <w:proofErr w:type="spellEnd"/>
      <w:r w:rsidRPr="00001816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00181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0181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 xml:space="preserve">1.3. В рамках настоящего Порядка к маневренному жилищному фонду муниципального образования </w:t>
      </w:r>
      <w:proofErr w:type="spellStart"/>
      <w:r w:rsidRPr="00001816">
        <w:rPr>
          <w:rFonts w:ascii="Times New Roman" w:hAnsi="Times New Roman"/>
          <w:sz w:val="28"/>
          <w:szCs w:val="28"/>
        </w:rPr>
        <w:t>Лужское</w:t>
      </w:r>
      <w:proofErr w:type="spellEnd"/>
      <w:r w:rsidRPr="00001816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00181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0181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(далее - жилые помещения) относятся: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- комнаты;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- квартиры;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- жилые дома;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- части жилых домов;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- жилые помещения в общежитиях.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 xml:space="preserve"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</w:t>
      </w:r>
      <w:proofErr w:type="spellStart"/>
      <w:r w:rsidRPr="00001816">
        <w:rPr>
          <w:rFonts w:ascii="Times New Roman" w:hAnsi="Times New Roman"/>
          <w:sz w:val="28"/>
          <w:szCs w:val="28"/>
        </w:rPr>
        <w:t>Лужское</w:t>
      </w:r>
      <w:proofErr w:type="spellEnd"/>
      <w:r w:rsidRPr="00001816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00181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0181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 xml:space="preserve">Включение жилого помещения в маневренный жилищный фонд и исключение жилого помещения из указанного фонда осуществляются на </w:t>
      </w:r>
      <w:r w:rsidRPr="00001816">
        <w:rPr>
          <w:rFonts w:ascii="Times New Roman" w:hAnsi="Times New Roman"/>
          <w:sz w:val="28"/>
          <w:szCs w:val="28"/>
        </w:rPr>
        <w:lastRenderedPageBreak/>
        <w:t xml:space="preserve">основании постановления администрации </w:t>
      </w:r>
      <w:proofErr w:type="spellStart"/>
      <w:r w:rsidRPr="0000181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0181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(далее - администрация).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Жилые помещения маневренного жилищного фонда подлежат учету в администрации.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001816">
        <w:rPr>
          <w:rFonts w:ascii="Times New Roman" w:hAnsi="Times New Roman"/>
          <w:sz w:val="28"/>
          <w:szCs w:val="28"/>
        </w:rPr>
        <w:t xml:space="preserve">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 </w:t>
      </w:r>
      <w:proofErr w:type="spellStart"/>
      <w:r w:rsidRPr="00001816">
        <w:rPr>
          <w:rFonts w:ascii="Times New Roman" w:hAnsi="Times New Roman"/>
          <w:sz w:val="28"/>
          <w:szCs w:val="28"/>
        </w:rPr>
        <w:t>Лужское</w:t>
      </w:r>
      <w:proofErr w:type="spellEnd"/>
      <w:r w:rsidRPr="00001816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00181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0181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  <w:proofErr w:type="gramEnd"/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1816">
        <w:rPr>
          <w:rFonts w:ascii="Times New Roman" w:hAnsi="Times New Roman"/>
          <w:sz w:val="28"/>
          <w:szCs w:val="28"/>
        </w:rPr>
        <w:t xml:space="preserve">1.6. Жилые помещения по договорам найма жилых помещений маневренного фонда предоставляются гражданам </w:t>
      </w:r>
      <w:r w:rsidRPr="00001816">
        <w:rPr>
          <w:rFonts w:ascii="Times New Roman" w:eastAsiaTheme="minorHAnsi" w:hAnsi="Times New Roman"/>
          <w:sz w:val="28"/>
          <w:szCs w:val="28"/>
          <w:lang w:eastAsia="en-US"/>
        </w:rPr>
        <w:t>из расчета не менее 6 (шесть) кв. метров жилой площади на 1 человека.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1.7. Предоставление гражданам жилых помещений маневренного фонда осуществляет администрация.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</w:t>
      </w:r>
      <w:proofErr w:type="gramStart"/>
      <w:r w:rsidRPr="00001816">
        <w:rPr>
          <w:rFonts w:ascii="Times New Roman" w:hAnsi="Times New Roman"/>
          <w:sz w:val="28"/>
          <w:szCs w:val="28"/>
        </w:rPr>
        <w:t>дств пр</w:t>
      </w:r>
      <w:proofErr w:type="gramEnd"/>
      <w:r w:rsidRPr="00001816">
        <w:rPr>
          <w:rFonts w:ascii="Times New Roman" w:hAnsi="Times New Roman"/>
          <w:sz w:val="28"/>
          <w:szCs w:val="28"/>
        </w:rPr>
        <w:t>ивести его в первоначальное состояние.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1.11. Вопросы, не урегулированные настоящим Порядком, решаются в соответствии с действующим законодательством.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 xml:space="preserve">2. Порядок использования маневренного жилищного фонда 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2.1. Жилые помещения маневренного фонда предоставляются для временного проживания: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гражданам,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1816">
        <w:rPr>
          <w:rFonts w:ascii="Times New Roman" w:hAnsi="Times New Roman"/>
          <w:sz w:val="28"/>
          <w:szCs w:val="28"/>
        </w:rPr>
        <w:t xml:space="preserve"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</w:t>
      </w:r>
      <w:r w:rsidRPr="00001816">
        <w:rPr>
          <w:rFonts w:ascii="Times New Roman" w:hAnsi="Times New Roman"/>
          <w:sz w:val="28"/>
          <w:szCs w:val="28"/>
        </w:rPr>
        <w:lastRenderedPageBreak/>
        <w:t>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1816">
        <w:rPr>
          <w:rFonts w:ascii="Times New Roman" w:eastAsiaTheme="minorHAnsi" w:hAnsi="Times New Roman"/>
          <w:sz w:val="28"/>
          <w:szCs w:val="28"/>
          <w:lang w:eastAsia="en-US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иным гражданам в случаях, предусмотренных законодательством.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2.2. 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Для заключения договора используется типовой договор найма жилого помещения, который утвержден постановлением Правительства РФ от 26.01.2006 № 42.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 xml:space="preserve">2.3. В договоре найма жилого помещения в соответствии с требованиями законодательства Российской Федерации определяются права и обязанности </w:t>
      </w:r>
      <w:proofErr w:type="spellStart"/>
      <w:r w:rsidRPr="00001816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001816">
        <w:rPr>
          <w:rFonts w:ascii="Times New Roman" w:hAnsi="Times New Roman"/>
          <w:sz w:val="28"/>
          <w:szCs w:val="28"/>
        </w:rPr>
        <w:t xml:space="preserve"> (администрации), нанимателя и членов его семьи.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2.4. Договор найма жилого помещения маневренного фонда заключается на период: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eastAsiaTheme="minorHAnsi" w:hAnsi="Times New Roman"/>
          <w:sz w:val="28"/>
          <w:szCs w:val="28"/>
          <w:lang w:eastAsia="en-US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 w:rsidRPr="00001816">
        <w:rPr>
          <w:rFonts w:ascii="Times New Roman" w:hAnsi="Times New Roman"/>
          <w:sz w:val="28"/>
          <w:szCs w:val="28"/>
        </w:rPr>
        <w:t>до завершения капитального ремонта или реконструкции дома;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1816">
        <w:rPr>
          <w:rFonts w:ascii="Times New Roman" w:hAnsi="Times New Roman"/>
          <w:sz w:val="28"/>
          <w:szCs w:val="28"/>
        </w:rPr>
        <w:t>с гражданами, утратившими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единственными, до завершения расчетов с</w:t>
      </w:r>
      <w:proofErr w:type="gramEnd"/>
      <w:r w:rsidRPr="00001816">
        <w:rPr>
          <w:rFonts w:ascii="Times New Roman" w:hAnsi="Times New Roman"/>
          <w:sz w:val="28"/>
          <w:szCs w:val="28"/>
        </w:rPr>
        <w:t xml:space="preserve"> гражданами,  утратившими жилые помещения в результате обращения взыскания на них, после продажи жилых помещений, на которые было обращено взыскание;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1816">
        <w:rPr>
          <w:rFonts w:ascii="Times New Roman" w:hAnsi="Times New Roman"/>
          <w:sz w:val="28"/>
          <w:szCs w:val="28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которые предусмотрены Жилищным кодексом Российской Федерации - до завершения расчета с такими гражданами,  либо до предоставления им жилых помещений муниципального жилищного фонда в случаях и порядке, которые предусмотрены настоящим Жилищным кодексом;</w:t>
      </w:r>
      <w:proofErr w:type="gramEnd"/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1816">
        <w:rPr>
          <w:rFonts w:ascii="Times New Roman" w:eastAsiaTheme="minorHAnsi" w:hAnsi="Times New Roman"/>
          <w:sz w:val="28"/>
          <w:szCs w:val="28"/>
          <w:lang w:eastAsia="en-US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lastRenderedPageBreak/>
        <w:t>с иными категориями граждан в случаях, предусмотренных законодательством.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 xml:space="preserve">2.5. Истечение срока, на который заключен договор найма </w:t>
      </w:r>
      <w:proofErr w:type="gramStart"/>
      <w:r w:rsidRPr="00001816">
        <w:rPr>
          <w:rFonts w:ascii="Times New Roman" w:hAnsi="Times New Roman"/>
          <w:sz w:val="28"/>
          <w:szCs w:val="28"/>
        </w:rPr>
        <w:t>жилого</w:t>
      </w:r>
      <w:proofErr w:type="gramEnd"/>
      <w:r w:rsidRPr="00001816">
        <w:rPr>
          <w:rFonts w:ascii="Times New Roman" w:hAnsi="Times New Roman"/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 xml:space="preserve">2.6. По истечении </w:t>
      </w:r>
      <w:proofErr w:type="gramStart"/>
      <w:r w:rsidRPr="00001816">
        <w:rPr>
          <w:rFonts w:ascii="Times New Roman" w:hAnsi="Times New Roman"/>
          <w:sz w:val="28"/>
          <w:szCs w:val="28"/>
        </w:rPr>
        <w:t>срока действия договора найма жилого помещения маневренного фонда</w:t>
      </w:r>
      <w:proofErr w:type="gramEnd"/>
      <w:r w:rsidRPr="00001816">
        <w:rPr>
          <w:rFonts w:ascii="Times New Roman" w:hAnsi="Times New Roman"/>
          <w:sz w:val="28"/>
          <w:szCs w:val="28"/>
        </w:rPr>
        <w:t xml:space="preserve">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 состояния жилого помещения.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2.7. Для предоставления жилого помещения маневренного фонда по договору найма жилого помещения маневренного фонда гражданин подает в администрацию заявление. К заявлению прилагаются следующие документы: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2) документы, подтверждающие состав семьи заявителя (свидетельство о заключении брака, свидетельство о расторжении брака, свидетельство о рождении);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3) выписка из домовой книги или справка о регистрации по месту жительства;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4) копия финансового лицевого счета;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2.1. настоящего Порядка);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2.1. настоящего Порядка);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8) справка, выданная филиалом  ГУП «</w:t>
      </w:r>
      <w:proofErr w:type="spellStart"/>
      <w:r w:rsidRPr="00001816">
        <w:rPr>
          <w:rFonts w:ascii="Times New Roman" w:hAnsi="Times New Roman"/>
          <w:sz w:val="28"/>
          <w:szCs w:val="28"/>
        </w:rPr>
        <w:t>Леноблинвентаризация</w:t>
      </w:r>
      <w:proofErr w:type="spellEnd"/>
      <w:r w:rsidRPr="00001816">
        <w:rPr>
          <w:rFonts w:ascii="Times New Roman" w:hAnsi="Times New Roman"/>
          <w:sz w:val="28"/>
          <w:szCs w:val="28"/>
        </w:rPr>
        <w:t>» о наличии или отсутствии жилых помещений на праве собственности  по месту постоянного жительства заявителя и членов его семьи по состоянию на 1 января 1997 года, предоставляем</w:t>
      </w:r>
      <w:r>
        <w:rPr>
          <w:rFonts w:ascii="Times New Roman" w:hAnsi="Times New Roman"/>
          <w:sz w:val="28"/>
          <w:szCs w:val="28"/>
        </w:rPr>
        <w:t>ая</w:t>
      </w:r>
      <w:r w:rsidRPr="00001816">
        <w:rPr>
          <w:rFonts w:ascii="Times New Roman" w:hAnsi="Times New Roman"/>
          <w:sz w:val="28"/>
          <w:szCs w:val="28"/>
        </w:rPr>
        <w:t xml:space="preserve"> на заявителя и каждого из членов его семьи.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Администрация в рамках межведомственного взаимодействия получает следующий документ: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</w:t>
      </w:r>
      <w:r>
        <w:rPr>
          <w:rFonts w:ascii="Times New Roman" w:hAnsi="Times New Roman"/>
          <w:sz w:val="28"/>
          <w:szCs w:val="28"/>
        </w:rPr>
        <w:t>ы</w:t>
      </w:r>
      <w:r w:rsidRPr="00001816">
        <w:rPr>
          <w:rFonts w:ascii="Times New Roman" w:hAnsi="Times New Roman"/>
          <w:sz w:val="28"/>
          <w:szCs w:val="28"/>
        </w:rPr>
        <w:t xml:space="preserve"> недвижимости. Документы, указанные в настоящем пункте, заявитель вправе представить по собственной инициативе.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Документы, указанные в подпунктах 1-4 п.2.7, представляются в копиях с предъявлением оригиналов.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2.8. Заявление рассматривается в 30-дневный срок со дня регистрации в администрации.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2.9. Постановление об отказе в предоставлении жилых помещений маневренного фонда, администрацией принимается в случаях, если: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1) не представлены документы, предусмотренные настоящим Порядком;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lastRenderedPageBreak/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 2.1. настоящего Порядка.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Плата за жилые помещения и коммунальные услуги для нанимателей жилых помещений, занимаемых по договорам найма жилых помещений маневренного фонда, исчисляется по ценам и тарифам, утвержденным для нанимателей жилых помещений, занимаемых гражданами по договорам социального найма.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 xml:space="preserve">2.15. Договор найма жилого помещения маневренного </w:t>
      </w:r>
      <w:proofErr w:type="gramStart"/>
      <w:r w:rsidRPr="00001816">
        <w:rPr>
          <w:rFonts w:ascii="Times New Roman" w:hAnsi="Times New Roman"/>
          <w:sz w:val="28"/>
          <w:szCs w:val="28"/>
        </w:rPr>
        <w:t>фонда</w:t>
      </w:r>
      <w:proofErr w:type="gramEnd"/>
      <w:r w:rsidRPr="00001816">
        <w:rPr>
          <w:rFonts w:ascii="Times New Roman" w:hAnsi="Times New Roman"/>
          <w:sz w:val="28"/>
          <w:szCs w:val="28"/>
        </w:rPr>
        <w:t xml:space="preserve"> может быть расторгнут в любое время по соглашению сторон.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 xml:space="preserve">2.16. Контроль за соблюдением </w:t>
      </w:r>
      <w:proofErr w:type="gramStart"/>
      <w:r w:rsidRPr="00001816">
        <w:rPr>
          <w:rFonts w:ascii="Times New Roman" w:hAnsi="Times New Roman"/>
          <w:sz w:val="28"/>
          <w:szCs w:val="28"/>
        </w:rPr>
        <w:t>условий договора найма жилого помещения маневренного фонда</w:t>
      </w:r>
      <w:proofErr w:type="gramEnd"/>
      <w:r w:rsidRPr="00001816">
        <w:rPr>
          <w:rFonts w:ascii="Times New Roman" w:hAnsi="Times New Roman"/>
          <w:sz w:val="28"/>
          <w:szCs w:val="28"/>
        </w:rPr>
        <w:t xml:space="preserve"> осуществляется администрацией.</w:t>
      </w:r>
    </w:p>
    <w:p w:rsidR="00001816" w:rsidRPr="00001816" w:rsidRDefault="00001816" w:rsidP="00001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1816">
        <w:rPr>
          <w:rFonts w:ascii="Times New Roman" w:hAnsi="Times New Roman"/>
          <w:sz w:val="28"/>
          <w:szCs w:val="28"/>
        </w:rPr>
        <w:t xml:space="preserve">2.17. В случае </w:t>
      </w:r>
      <w:r w:rsidRPr="00001816">
        <w:rPr>
          <w:rFonts w:ascii="Times New Roman" w:eastAsiaTheme="minorHAnsi" w:hAnsi="Times New Roman"/>
          <w:sz w:val="28"/>
          <w:szCs w:val="28"/>
          <w:lang w:eastAsia="en-US"/>
        </w:rPr>
        <w:t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3. Формирование маневренного жилищного фонда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 xml:space="preserve">3.1. Маневренный жилищный фонд формируется из жилых помещений муниципального жилищного фонда </w:t>
      </w:r>
      <w:proofErr w:type="spellStart"/>
      <w:r w:rsidRPr="0000181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0181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00181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01816">
        <w:rPr>
          <w:rFonts w:ascii="Times New Roman" w:hAnsi="Times New Roman"/>
          <w:sz w:val="28"/>
          <w:szCs w:val="28"/>
        </w:rPr>
        <w:t xml:space="preserve"> муниципального района Л</w:t>
      </w:r>
      <w:r>
        <w:rPr>
          <w:rFonts w:ascii="Times New Roman" w:hAnsi="Times New Roman"/>
          <w:sz w:val="28"/>
          <w:szCs w:val="28"/>
        </w:rPr>
        <w:t>енинградской области.</w:t>
      </w:r>
    </w:p>
    <w:p w:rsidR="00001816" w:rsidRPr="00001816" w:rsidRDefault="00001816" w:rsidP="00001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4. Выселение граждан из жилых помещений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 xml:space="preserve">4.1. В случае прекращения или расторжения договора найма жилого помещения маневренного фонда по основаниям, предусмотренным жилищным </w:t>
      </w:r>
      <w:r w:rsidRPr="00001816">
        <w:rPr>
          <w:rFonts w:ascii="Times New Roman" w:hAnsi="Times New Roman"/>
          <w:sz w:val="28"/>
          <w:szCs w:val="28"/>
        </w:rPr>
        <w:lastRenderedPageBreak/>
        <w:t>законодательством, граждане, занимающие данные жилые помещения, обязаны их освободить в течение 10 дней.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 xml:space="preserve">4.2. Расторжение договора найма жилого помещения по инициативе </w:t>
      </w:r>
      <w:proofErr w:type="spellStart"/>
      <w:r w:rsidRPr="00001816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001816">
        <w:rPr>
          <w:rFonts w:ascii="Times New Roman" w:hAnsi="Times New Roman"/>
          <w:sz w:val="28"/>
          <w:szCs w:val="28"/>
        </w:rPr>
        <w:t xml:space="preserve"> (администрации) допускается в судебном порядке в случае: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- использование жилого помещения не по назначению.</w:t>
      </w:r>
    </w:p>
    <w:p w:rsidR="00001816" w:rsidRPr="00001816" w:rsidRDefault="00001816" w:rsidP="00001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 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1816">
        <w:rPr>
          <w:rFonts w:ascii="Times New Roman" w:hAnsi="Times New Roman"/>
          <w:sz w:val="28"/>
          <w:szCs w:val="28"/>
        </w:rPr>
        <w:t>7. Заключительные положения</w:t>
      </w:r>
    </w:p>
    <w:p w:rsidR="00001816" w:rsidRPr="00001816" w:rsidRDefault="00001816" w:rsidP="000018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01816">
        <w:rPr>
          <w:rFonts w:ascii="Times New Roman" w:hAnsi="Times New Roman"/>
          <w:sz w:val="28"/>
          <w:szCs w:val="28"/>
        </w:rPr>
        <w:t>7.1. К правоотношениям, не урегулированным настоящим Порядком, применяются нормы действующего законодательства.</w:t>
      </w:r>
    </w:p>
    <w:p w:rsidR="0099312C" w:rsidRDefault="00001816"/>
    <w:sectPr w:rsidR="0099312C" w:rsidSect="00442DF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71C8"/>
    <w:multiLevelType w:val="hybridMultilevel"/>
    <w:tmpl w:val="01ACA04C"/>
    <w:lvl w:ilvl="0" w:tplc="32600E6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FA"/>
    <w:rsid w:val="00001816"/>
    <w:rsid w:val="00442DFA"/>
    <w:rsid w:val="004A1338"/>
    <w:rsid w:val="005775ED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42DFA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42DFA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442D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D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001816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42DFA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42DFA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442D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D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001816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2346</Words>
  <Characters>13377</Characters>
  <Application>Microsoft Office Word</Application>
  <DocSecurity>0</DocSecurity>
  <Lines>111</Lines>
  <Paragraphs>31</Paragraphs>
  <ScaleCrop>false</ScaleCrop>
  <Company/>
  <LinksUpToDate>false</LinksUpToDate>
  <CharactersWithSpaces>15692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dcterms:created xsi:type="dcterms:W3CDTF">2022-09-19T10:25:00Z</dcterms:created>
  <dcterms:modified xsi:type="dcterms:W3CDTF">2022-09-20T11:14:00Z</dcterms:modified>
</cp:coreProperties>
</file>