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008" w:rsidRPr="003811F5" w:rsidRDefault="007D5008" w:rsidP="007D5008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4D543DAB" wp14:editId="33CEAE80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5008" w:rsidRPr="003811F5" w:rsidRDefault="007D5008" w:rsidP="007D5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7D5008" w:rsidRPr="003811F5" w:rsidRDefault="007D5008" w:rsidP="007D5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7D5008" w:rsidRDefault="007D5008" w:rsidP="007D5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7D5008" w:rsidRPr="003811F5" w:rsidRDefault="007D5008" w:rsidP="007D5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7D5008" w:rsidRPr="003811F5" w:rsidRDefault="007D5008" w:rsidP="007D5008">
      <w:pPr>
        <w:spacing w:after="0" w:line="240" w:lineRule="auto"/>
        <w:rPr>
          <w:rFonts w:ascii="Times New Roman" w:hAnsi="Times New Roman"/>
          <w:sz w:val="32"/>
          <w:szCs w:val="28"/>
        </w:rPr>
      </w:pPr>
      <w:r>
        <w:rPr>
          <w:rFonts w:ascii="Times New Roman" w:hAnsi="Times New Roman"/>
          <w:sz w:val="32"/>
          <w:szCs w:val="28"/>
        </w:rPr>
        <w:t xml:space="preserve">                                                                                  </w:t>
      </w:r>
    </w:p>
    <w:p w:rsidR="007D5008" w:rsidRPr="00FC303C" w:rsidRDefault="007D5008" w:rsidP="007D500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7D5008" w:rsidRDefault="007D5008" w:rsidP="007D500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D5008" w:rsidRPr="0037201F" w:rsidRDefault="007D5008" w:rsidP="007D500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7201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4</w:t>
      </w:r>
      <w:r w:rsidRPr="003720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ноября</w:t>
      </w:r>
      <w:r w:rsidRPr="0037201F">
        <w:rPr>
          <w:rFonts w:ascii="Times New Roman" w:hAnsi="Times New Roman"/>
          <w:sz w:val="28"/>
          <w:szCs w:val="28"/>
        </w:rPr>
        <w:t xml:space="preserve"> 2015 года    № </w:t>
      </w:r>
      <w:r w:rsidR="00A15277">
        <w:rPr>
          <w:rFonts w:ascii="Times New Roman" w:hAnsi="Times New Roman"/>
          <w:sz w:val="28"/>
          <w:szCs w:val="28"/>
        </w:rPr>
        <w:t>90</w:t>
      </w:r>
      <w:bookmarkStart w:id="0" w:name="_GoBack"/>
      <w:bookmarkEnd w:id="0"/>
      <w:r w:rsidRPr="0037201F"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</w:p>
    <w:p w:rsidR="007D5008" w:rsidRPr="0037201F" w:rsidRDefault="007D5008" w:rsidP="007D5008">
      <w:pPr>
        <w:spacing w:after="0" w:line="240" w:lineRule="auto"/>
        <w:rPr>
          <w:rFonts w:ascii="Times New Roman" w:hAnsi="Times New Roman"/>
          <w:sz w:val="16"/>
          <w:szCs w:val="16"/>
          <w:highlight w:val="yellow"/>
        </w:rPr>
      </w:pPr>
    </w:p>
    <w:p w:rsidR="007D5008" w:rsidRPr="0037201F" w:rsidRDefault="007D5008" w:rsidP="007D5008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  <w:highlight w:val="yellow"/>
        </w:rPr>
      </w:pPr>
      <w:r w:rsidRPr="0037201F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93520" wp14:editId="4B47D12F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37201F">
        <w:rPr>
          <w:rFonts w:ascii="Times New Roman" w:hAnsi="Times New Roman"/>
          <w:sz w:val="28"/>
          <w:szCs w:val="28"/>
          <w:highlight w:val="yellow"/>
        </w:rPr>
        <w:t xml:space="preserve"> </w:t>
      </w:r>
    </w:p>
    <w:p w:rsidR="007D5008" w:rsidRDefault="007D5008" w:rsidP="007D5008">
      <w:pPr>
        <w:pStyle w:val="2"/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37201F">
        <w:rPr>
          <w:rFonts w:ascii="Times New Roman" w:hAnsi="Times New Roman" w:cs="Times New Roman"/>
          <w:noProof/>
          <w:sz w:val="28"/>
          <w:szCs w:val="28"/>
        </w:rPr>
        <w:t>О</w:t>
      </w:r>
      <w:r>
        <w:rPr>
          <w:rFonts w:ascii="Times New Roman" w:hAnsi="Times New Roman" w:cs="Times New Roman"/>
          <w:noProof/>
          <w:sz w:val="28"/>
          <w:szCs w:val="28"/>
        </w:rPr>
        <w:t>б</w:t>
      </w:r>
      <w:r w:rsidRPr="0037201F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t>установлении земельного налога на территории муниципального образования Лужское городское поселение Лужского муниципального района Ленинградской области</w:t>
      </w:r>
    </w:p>
    <w:p w:rsidR="007D5008" w:rsidRDefault="007D5008" w:rsidP="007D5008">
      <w:pPr>
        <w:pStyle w:val="2"/>
        <w:spacing w:after="0" w:line="240" w:lineRule="auto"/>
        <w:ind w:left="851" w:right="3968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 xml:space="preserve">В соответствии с Налоговым кодексом Российской Федерации, </w:t>
      </w:r>
      <w:hyperlink r:id="rId6" w:history="1">
        <w:r w:rsidRPr="007D5008">
          <w:rPr>
            <w:rFonts w:ascii="Times New Roman" w:hAnsi="Times New Roman"/>
            <w:sz w:val="28"/>
            <w:szCs w:val="28"/>
          </w:rPr>
          <w:t xml:space="preserve">Федеральным законом от 06.10.2003 </w:t>
        </w:r>
        <w:r w:rsidR="00857B27">
          <w:rPr>
            <w:rFonts w:ascii="Times New Roman" w:hAnsi="Times New Roman"/>
            <w:sz w:val="28"/>
            <w:szCs w:val="28"/>
          </w:rPr>
          <w:t>№</w:t>
        </w:r>
        <w:r w:rsidRPr="007D5008">
          <w:rPr>
            <w:rFonts w:ascii="Times New Roman" w:hAnsi="Times New Roman"/>
            <w:sz w:val="28"/>
            <w:szCs w:val="28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7D5008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Pr="007D500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5008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7D500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500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Совет депутатов </w:t>
      </w:r>
      <w:proofErr w:type="spellStart"/>
      <w:r w:rsidRPr="007D500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5008">
        <w:rPr>
          <w:rFonts w:ascii="Times New Roman" w:hAnsi="Times New Roman"/>
          <w:sz w:val="28"/>
          <w:szCs w:val="28"/>
        </w:rPr>
        <w:t xml:space="preserve"> городского поселения </w:t>
      </w:r>
      <w:r w:rsidRPr="00857B27">
        <w:rPr>
          <w:rFonts w:ascii="Times New Roman" w:hAnsi="Times New Roman"/>
          <w:spacing w:val="60"/>
          <w:sz w:val="28"/>
          <w:szCs w:val="28"/>
        </w:rPr>
        <w:t>РЕШИЛ: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ab/>
        <w:t xml:space="preserve">1. Ввести и установить с 1 января 2016 года на территории муниципального образования </w:t>
      </w:r>
      <w:proofErr w:type="spellStart"/>
      <w:r w:rsidRPr="007D5008">
        <w:rPr>
          <w:rFonts w:ascii="Times New Roman" w:hAnsi="Times New Roman"/>
          <w:sz w:val="28"/>
          <w:szCs w:val="28"/>
        </w:rPr>
        <w:t>Лужское</w:t>
      </w:r>
      <w:proofErr w:type="spellEnd"/>
      <w:r w:rsidRPr="007D5008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7D500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500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налоговые ставки, порядок, сроки уплаты налога  и авансовых платежей, льготы по земельному налогу.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ab/>
        <w:t>2. Установить налоговые ставки  земельного налога в следующих размерах: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>1) 0,3 процента</w:t>
      </w:r>
      <w:r w:rsidR="00857B27">
        <w:rPr>
          <w:rFonts w:ascii="Times New Roman" w:hAnsi="Times New Roman"/>
          <w:sz w:val="28"/>
          <w:szCs w:val="28"/>
        </w:rPr>
        <w:t xml:space="preserve"> </w:t>
      </w:r>
      <w:r w:rsidRPr="007D5008">
        <w:rPr>
          <w:rFonts w:ascii="Times New Roman" w:hAnsi="Times New Roman"/>
          <w:sz w:val="28"/>
          <w:szCs w:val="28"/>
        </w:rPr>
        <w:t xml:space="preserve">в отношении земельных участков: 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>- отнесенных к землям сельскохозяйственного назначения или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D5008">
        <w:rPr>
          <w:rFonts w:ascii="Times New Roman" w:hAnsi="Times New Roman"/>
          <w:sz w:val="28"/>
          <w:szCs w:val="28"/>
        </w:rPr>
        <w:t>занятых</w:t>
      </w:r>
      <w:proofErr w:type="gramEnd"/>
      <w:r w:rsidRPr="007D5008">
        <w:rPr>
          <w:rFonts w:ascii="Times New Roman" w:hAnsi="Times New Roman"/>
          <w:sz w:val="28"/>
          <w:szCs w:val="28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 xml:space="preserve">- </w:t>
      </w:r>
      <w:proofErr w:type="gramStart"/>
      <w:r w:rsidRPr="007D5008">
        <w:rPr>
          <w:rFonts w:ascii="Times New Roman" w:hAnsi="Times New Roman"/>
          <w:sz w:val="28"/>
          <w:szCs w:val="28"/>
        </w:rPr>
        <w:t>приобретенных</w:t>
      </w:r>
      <w:proofErr w:type="gramEnd"/>
      <w:r w:rsidRPr="007D5008">
        <w:rPr>
          <w:rFonts w:ascii="Times New Roman" w:hAnsi="Times New Roman"/>
          <w:sz w:val="28"/>
          <w:szCs w:val="28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lastRenderedPageBreak/>
        <w:t>- ограниченных в обороте в соответствии с законодательством Российской Федерации, предоставленных для обеспечения обороны,</w:t>
      </w:r>
      <w:r w:rsidR="00857B27">
        <w:rPr>
          <w:rFonts w:ascii="Times New Roman" w:hAnsi="Times New Roman"/>
          <w:sz w:val="28"/>
          <w:szCs w:val="28"/>
        </w:rPr>
        <w:t xml:space="preserve"> безопасности и таможенных нужд.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ab/>
        <w:t xml:space="preserve">2)  1,5 процента в отношении прочих земельных участков. 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ab/>
        <w:t>3. Порядок и срок уплаты налога (авансового платежа по налогу):</w:t>
      </w:r>
    </w:p>
    <w:p w:rsidR="00857B27" w:rsidRDefault="007D5008" w:rsidP="007D50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ab/>
        <w:t xml:space="preserve">Для налогоплательщиков-организаций отчетными периодами признаются первый квартал, второй квартал и третий квартал календарного года. </w:t>
      </w:r>
      <w:proofErr w:type="gramStart"/>
      <w:r w:rsidRPr="007D5008">
        <w:rPr>
          <w:rFonts w:ascii="Times New Roman" w:hAnsi="Times New Roman"/>
          <w:sz w:val="28"/>
          <w:szCs w:val="28"/>
        </w:rPr>
        <w:t>Налогоплательщики - организации исчисляют сумму налога (сумму авансовых платежей по налогу) самостоятельно в соответствии с главой 31 Налогового кодекса Российской Федерации и уплачивают авансовые платежи по налогу не позднее 01 мая,</w:t>
      </w:r>
      <w:r w:rsidR="00857B27">
        <w:rPr>
          <w:rFonts w:ascii="Times New Roman" w:hAnsi="Times New Roman"/>
          <w:sz w:val="28"/>
          <w:szCs w:val="28"/>
        </w:rPr>
        <w:t xml:space="preserve"> </w:t>
      </w:r>
      <w:r w:rsidRPr="007D5008">
        <w:rPr>
          <w:rFonts w:ascii="Times New Roman" w:hAnsi="Times New Roman"/>
          <w:sz w:val="28"/>
          <w:szCs w:val="28"/>
        </w:rPr>
        <w:t xml:space="preserve">01 августа, 01 ноября текущего налогового периода как одну четвертую налоговой процентной доли кадастровой стоимости земельного участка по состоянию на 01 января года, являющегося налоговым периодом. </w:t>
      </w:r>
      <w:proofErr w:type="gramEnd"/>
    </w:p>
    <w:p w:rsidR="007D5008" w:rsidRPr="007D5008" w:rsidRDefault="007D5008" w:rsidP="00857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>Налог, подлежащий уплате по истечении налогового периода, уплачивается налогоплательщиками</w:t>
      </w:r>
      <w:r w:rsidR="00857B27">
        <w:rPr>
          <w:rFonts w:ascii="Times New Roman" w:hAnsi="Times New Roman"/>
          <w:sz w:val="28"/>
          <w:szCs w:val="28"/>
        </w:rPr>
        <w:t>-</w:t>
      </w:r>
      <w:r w:rsidRPr="007D5008">
        <w:rPr>
          <w:rFonts w:ascii="Times New Roman" w:hAnsi="Times New Roman"/>
          <w:sz w:val="28"/>
          <w:szCs w:val="28"/>
        </w:rPr>
        <w:t>организациями не позднее 20 февраля года, следующего за истекшим налоговым периодом.</w:t>
      </w:r>
    </w:p>
    <w:p w:rsidR="00FC70FB" w:rsidRDefault="007D5008" w:rsidP="00FC70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 xml:space="preserve">          4. </w:t>
      </w:r>
      <w:proofErr w:type="gramStart"/>
      <w:r w:rsidRPr="007D5008">
        <w:rPr>
          <w:rFonts w:ascii="Times New Roman" w:hAnsi="Times New Roman"/>
          <w:sz w:val="28"/>
          <w:szCs w:val="28"/>
        </w:rPr>
        <w:t>В соответствии с ч. 2 ст</w:t>
      </w:r>
      <w:r w:rsidR="00857B27">
        <w:rPr>
          <w:rFonts w:ascii="Times New Roman" w:hAnsi="Times New Roman"/>
          <w:sz w:val="28"/>
          <w:szCs w:val="28"/>
        </w:rPr>
        <w:t xml:space="preserve">. </w:t>
      </w:r>
      <w:r w:rsidRPr="007D5008">
        <w:rPr>
          <w:rFonts w:ascii="Times New Roman" w:hAnsi="Times New Roman"/>
          <w:sz w:val="28"/>
          <w:szCs w:val="28"/>
        </w:rPr>
        <w:t>387 Налогового кодекса Российской Федерации установить налоговые льготы в виде</w:t>
      </w:r>
      <w:r w:rsidR="00FC70FB">
        <w:rPr>
          <w:rFonts w:ascii="Times New Roman" w:hAnsi="Times New Roman"/>
          <w:sz w:val="28"/>
          <w:szCs w:val="28"/>
        </w:rPr>
        <w:t xml:space="preserve"> </w:t>
      </w:r>
      <w:r w:rsidRPr="007D5008">
        <w:rPr>
          <w:rFonts w:ascii="Times New Roman" w:hAnsi="Times New Roman"/>
          <w:sz w:val="28"/>
          <w:szCs w:val="28"/>
        </w:rPr>
        <w:t>уменьшения налоговой базы на не облагаемую налогом сумму в размере 10000 рублей на одного налогоплательщика, в отношении земельного участка, находящегося в собственности, постоянном (бессрочном) пользовании или пожизненном наследуемом владении</w:t>
      </w:r>
      <w:r w:rsidR="00FC70FB">
        <w:rPr>
          <w:rFonts w:ascii="Times New Roman" w:hAnsi="Times New Roman"/>
          <w:sz w:val="28"/>
          <w:szCs w:val="28"/>
        </w:rPr>
        <w:t>,</w:t>
      </w:r>
      <w:r w:rsidRPr="007D5008">
        <w:rPr>
          <w:rFonts w:ascii="Times New Roman" w:hAnsi="Times New Roman"/>
          <w:sz w:val="28"/>
          <w:szCs w:val="28"/>
        </w:rPr>
        <w:t xml:space="preserve"> для категорий плательщиков, указанных в п.</w:t>
      </w:r>
      <w:r w:rsidR="00FC70FB">
        <w:rPr>
          <w:rFonts w:ascii="Times New Roman" w:hAnsi="Times New Roman"/>
          <w:sz w:val="28"/>
          <w:szCs w:val="28"/>
        </w:rPr>
        <w:t xml:space="preserve"> </w:t>
      </w:r>
      <w:r w:rsidRPr="007D5008">
        <w:rPr>
          <w:rFonts w:ascii="Times New Roman" w:hAnsi="Times New Roman"/>
          <w:sz w:val="28"/>
          <w:szCs w:val="28"/>
        </w:rPr>
        <w:t xml:space="preserve">5 ст. 391 Налогового кодекса Российской Федерации. </w:t>
      </w:r>
      <w:proofErr w:type="gramEnd"/>
    </w:p>
    <w:p w:rsidR="007D5008" w:rsidRPr="007D5008" w:rsidRDefault="007D5008" w:rsidP="00857B2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>С юридических лиц и граждан, освобожденных от уплаты налога, при передаче ими земельных участков в аренду (пользование) земельный налог взимается на общих основаниях.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 xml:space="preserve">5. </w:t>
      </w:r>
      <w:proofErr w:type="gramStart"/>
      <w:r w:rsidRPr="007D5008">
        <w:rPr>
          <w:rFonts w:ascii="Times New Roman" w:hAnsi="Times New Roman"/>
          <w:sz w:val="28"/>
          <w:szCs w:val="28"/>
        </w:rPr>
        <w:t>Документы, подтверждающие право на уменьшение налоговой базы в соответствии с главой 31 Налогового кодекса Российской Федерации и (или) право на налоговые льготы, установленные в пункте 4 настоящего решения, представляются налогоплательщиками в налоговые органы по месту нахождения земельного участка:</w:t>
      </w:r>
      <w:proofErr w:type="gramEnd"/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>1) налогоплательщиками</w:t>
      </w:r>
      <w:r w:rsidR="00FC70FB">
        <w:rPr>
          <w:rFonts w:ascii="Times New Roman" w:hAnsi="Times New Roman"/>
          <w:sz w:val="28"/>
          <w:szCs w:val="28"/>
        </w:rPr>
        <w:t>-</w:t>
      </w:r>
      <w:r w:rsidRPr="007D5008">
        <w:rPr>
          <w:rFonts w:ascii="Times New Roman" w:hAnsi="Times New Roman"/>
          <w:sz w:val="28"/>
          <w:szCs w:val="28"/>
        </w:rPr>
        <w:t>организациями</w:t>
      </w:r>
      <w:r w:rsidR="00FC70FB">
        <w:rPr>
          <w:rFonts w:ascii="Times New Roman" w:hAnsi="Times New Roman"/>
          <w:sz w:val="28"/>
          <w:szCs w:val="28"/>
        </w:rPr>
        <w:t xml:space="preserve"> </w:t>
      </w:r>
      <w:r w:rsidRPr="007D5008">
        <w:rPr>
          <w:rFonts w:ascii="Times New Roman" w:hAnsi="Times New Roman"/>
          <w:sz w:val="28"/>
          <w:szCs w:val="28"/>
        </w:rPr>
        <w:t>– в срок, установленный для предоставления налоговой декларации по налогу;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 xml:space="preserve">2) </w:t>
      </w:r>
      <w:proofErr w:type="gramStart"/>
      <w:r w:rsidRPr="007D5008">
        <w:rPr>
          <w:rFonts w:ascii="Times New Roman" w:hAnsi="Times New Roman"/>
          <w:sz w:val="28"/>
          <w:szCs w:val="28"/>
        </w:rPr>
        <w:t>налогоплательщиками</w:t>
      </w:r>
      <w:r w:rsidR="00FC70FB">
        <w:rPr>
          <w:rFonts w:ascii="Times New Roman" w:hAnsi="Times New Roman"/>
          <w:sz w:val="28"/>
          <w:szCs w:val="28"/>
        </w:rPr>
        <w:t>-</w:t>
      </w:r>
      <w:r w:rsidRPr="007D5008">
        <w:rPr>
          <w:rFonts w:ascii="Times New Roman" w:hAnsi="Times New Roman"/>
          <w:sz w:val="28"/>
          <w:szCs w:val="28"/>
        </w:rPr>
        <w:t>физическими</w:t>
      </w:r>
      <w:proofErr w:type="gramEnd"/>
      <w:r w:rsidRPr="007D5008">
        <w:rPr>
          <w:rFonts w:ascii="Times New Roman" w:hAnsi="Times New Roman"/>
          <w:sz w:val="28"/>
          <w:szCs w:val="28"/>
        </w:rPr>
        <w:t xml:space="preserve"> лицами</w:t>
      </w:r>
      <w:r w:rsidR="00FC70FB">
        <w:rPr>
          <w:rFonts w:ascii="Times New Roman" w:hAnsi="Times New Roman"/>
          <w:sz w:val="28"/>
          <w:szCs w:val="28"/>
        </w:rPr>
        <w:t xml:space="preserve"> – в </w:t>
      </w:r>
      <w:r w:rsidRPr="007D5008">
        <w:rPr>
          <w:rFonts w:ascii="Times New Roman" w:hAnsi="Times New Roman"/>
          <w:sz w:val="28"/>
          <w:szCs w:val="28"/>
        </w:rPr>
        <w:t>срок не позднее 1 февраля года текущего налогового периода.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>В случае возникновения (утраты) до окончания налогового периода права на уменьшение налоговой базы и (или) права на налоговые льготы налогоплательщиками представляются документы, подтверждающие возникновение (утрату) данного права, в течени</w:t>
      </w:r>
      <w:proofErr w:type="gramStart"/>
      <w:r w:rsidRPr="007D5008">
        <w:rPr>
          <w:rFonts w:ascii="Times New Roman" w:hAnsi="Times New Roman"/>
          <w:sz w:val="28"/>
          <w:szCs w:val="28"/>
        </w:rPr>
        <w:t>и</w:t>
      </w:r>
      <w:proofErr w:type="gramEnd"/>
      <w:r w:rsidRPr="007D5008">
        <w:rPr>
          <w:rFonts w:ascii="Times New Roman" w:hAnsi="Times New Roman"/>
          <w:sz w:val="28"/>
          <w:szCs w:val="28"/>
        </w:rPr>
        <w:t xml:space="preserve"> одного месяца со дня его возникновения (утраты).</w:t>
      </w:r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>6. Настоящее решение вступает в силу с 1 января 2016 года, но не ранее чем по истечении одного месяца со дня его официального опубликования и не ранее 1 числа очередного налогового периода по налогу.</w:t>
      </w:r>
    </w:p>
    <w:p w:rsidR="007D5008" w:rsidRPr="007D5008" w:rsidRDefault="007D5008" w:rsidP="007D50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D5008" w:rsidRPr="007D5008" w:rsidRDefault="007D5008" w:rsidP="007D5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lastRenderedPageBreak/>
        <w:tab/>
        <w:t xml:space="preserve">7. </w:t>
      </w:r>
      <w:proofErr w:type="gramStart"/>
      <w:r w:rsidRPr="007D5008">
        <w:rPr>
          <w:rFonts w:ascii="Times New Roman" w:hAnsi="Times New Roman"/>
          <w:sz w:val="28"/>
          <w:szCs w:val="28"/>
        </w:rPr>
        <w:t xml:space="preserve">Со дня вступления в силу настоящего </w:t>
      </w:r>
      <w:r w:rsidR="00FC70FB">
        <w:rPr>
          <w:rFonts w:ascii="Times New Roman" w:hAnsi="Times New Roman"/>
          <w:sz w:val="28"/>
          <w:szCs w:val="28"/>
        </w:rPr>
        <w:t>р</w:t>
      </w:r>
      <w:r w:rsidRPr="007D5008">
        <w:rPr>
          <w:rFonts w:ascii="Times New Roman" w:hAnsi="Times New Roman"/>
          <w:sz w:val="28"/>
          <w:szCs w:val="28"/>
        </w:rPr>
        <w:t>ешения признать утратившими силу:</w:t>
      </w:r>
      <w:r w:rsidR="00EC5E57">
        <w:rPr>
          <w:rFonts w:ascii="Times New Roman" w:hAnsi="Times New Roman"/>
          <w:sz w:val="28"/>
          <w:szCs w:val="28"/>
        </w:rPr>
        <w:t xml:space="preserve"> </w:t>
      </w:r>
      <w:r w:rsidRPr="007D5008">
        <w:rPr>
          <w:rFonts w:ascii="Times New Roman" w:hAnsi="Times New Roman"/>
          <w:sz w:val="28"/>
          <w:szCs w:val="28"/>
        </w:rPr>
        <w:t>решение Совета депутатов муниципального образования</w:t>
      </w:r>
      <w:r w:rsidR="00FC70F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C70FB">
        <w:rPr>
          <w:rFonts w:ascii="Times New Roman" w:hAnsi="Times New Roman"/>
          <w:sz w:val="28"/>
          <w:szCs w:val="28"/>
        </w:rPr>
        <w:t>Лужское</w:t>
      </w:r>
      <w:proofErr w:type="spellEnd"/>
      <w:r w:rsidR="00FC70FB">
        <w:rPr>
          <w:rFonts w:ascii="Times New Roman" w:hAnsi="Times New Roman"/>
          <w:sz w:val="28"/>
          <w:szCs w:val="28"/>
        </w:rPr>
        <w:t xml:space="preserve"> городское поселение </w:t>
      </w:r>
      <w:r w:rsidRPr="007D5008">
        <w:rPr>
          <w:rFonts w:ascii="Times New Roman" w:hAnsi="Times New Roman"/>
          <w:sz w:val="28"/>
          <w:szCs w:val="28"/>
        </w:rPr>
        <w:t>от</w:t>
      </w:r>
      <w:r w:rsidR="00FC70FB">
        <w:rPr>
          <w:rFonts w:ascii="Times New Roman" w:hAnsi="Times New Roman"/>
          <w:sz w:val="28"/>
          <w:szCs w:val="28"/>
        </w:rPr>
        <w:t xml:space="preserve"> 10.11.2010</w:t>
      </w:r>
      <w:r w:rsidRPr="007D5008">
        <w:rPr>
          <w:rFonts w:ascii="Times New Roman" w:hAnsi="Times New Roman"/>
          <w:sz w:val="28"/>
          <w:szCs w:val="28"/>
        </w:rPr>
        <w:t xml:space="preserve"> № </w:t>
      </w:r>
      <w:r w:rsidR="00FC70FB">
        <w:rPr>
          <w:rFonts w:ascii="Times New Roman" w:hAnsi="Times New Roman"/>
          <w:sz w:val="28"/>
          <w:szCs w:val="28"/>
        </w:rPr>
        <w:t xml:space="preserve">136 </w:t>
      </w:r>
      <w:r w:rsidRPr="007D5008">
        <w:rPr>
          <w:rFonts w:ascii="Times New Roman" w:hAnsi="Times New Roman"/>
          <w:sz w:val="28"/>
          <w:szCs w:val="28"/>
        </w:rPr>
        <w:t>«</w:t>
      </w:r>
      <w:r w:rsidR="00FC70FB">
        <w:rPr>
          <w:rFonts w:ascii="Times New Roman" w:hAnsi="Times New Roman"/>
          <w:sz w:val="28"/>
          <w:szCs w:val="28"/>
        </w:rPr>
        <w:t>Об установлении и введении земельного налога с 01.01.2011 года»</w:t>
      </w:r>
      <w:r w:rsidRPr="007D5008">
        <w:rPr>
          <w:rFonts w:ascii="Times New Roman" w:hAnsi="Times New Roman"/>
          <w:sz w:val="28"/>
          <w:szCs w:val="28"/>
        </w:rPr>
        <w:t xml:space="preserve"> (с изменениями, внесенными решением </w:t>
      </w:r>
      <w:r w:rsidR="00FC70FB">
        <w:rPr>
          <w:rFonts w:ascii="Times New Roman" w:hAnsi="Times New Roman"/>
          <w:sz w:val="28"/>
          <w:szCs w:val="28"/>
        </w:rPr>
        <w:t>от 31.03.2011 № 174 «О внесении дополнений в решение Совета депутатов от 10.11.2010 № 136 «Об установлении и введении земельного налога с 01.01.2011 года»</w:t>
      </w:r>
      <w:r w:rsidRPr="007D5008">
        <w:rPr>
          <w:rFonts w:ascii="Times New Roman" w:hAnsi="Times New Roman"/>
          <w:sz w:val="28"/>
          <w:szCs w:val="28"/>
        </w:rPr>
        <w:t>).</w:t>
      </w:r>
      <w:proofErr w:type="gramEnd"/>
    </w:p>
    <w:p w:rsidR="007D5008" w:rsidRPr="007D5008" w:rsidRDefault="007D5008" w:rsidP="007D500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ab/>
        <w:t>8. Настоящее решение подлежит официальному опубликованию в  газете «</w:t>
      </w:r>
      <w:proofErr w:type="spellStart"/>
      <w:r w:rsidRPr="007D5008">
        <w:rPr>
          <w:rFonts w:ascii="Times New Roman" w:hAnsi="Times New Roman"/>
          <w:sz w:val="28"/>
          <w:szCs w:val="28"/>
        </w:rPr>
        <w:t>Лужская</w:t>
      </w:r>
      <w:proofErr w:type="spellEnd"/>
      <w:r w:rsidRPr="007D5008">
        <w:rPr>
          <w:rFonts w:ascii="Times New Roman" w:hAnsi="Times New Roman"/>
          <w:sz w:val="28"/>
          <w:szCs w:val="28"/>
        </w:rPr>
        <w:t xml:space="preserve"> правда» и размещению на официальном сайте администрации муниципального образования </w:t>
      </w:r>
      <w:proofErr w:type="spellStart"/>
      <w:r w:rsidRPr="007D5008">
        <w:rPr>
          <w:rFonts w:ascii="Times New Roman" w:hAnsi="Times New Roman"/>
          <w:sz w:val="28"/>
          <w:szCs w:val="28"/>
        </w:rPr>
        <w:t>Лужский</w:t>
      </w:r>
      <w:proofErr w:type="spellEnd"/>
      <w:r w:rsidRPr="007D5008">
        <w:rPr>
          <w:rFonts w:ascii="Times New Roman" w:hAnsi="Times New Roman"/>
          <w:sz w:val="28"/>
          <w:szCs w:val="28"/>
        </w:rPr>
        <w:t xml:space="preserve"> муниципальный район.</w:t>
      </w:r>
    </w:p>
    <w:p w:rsidR="007D5008" w:rsidRPr="007D5008" w:rsidRDefault="007D5008" w:rsidP="007D500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D5008">
        <w:rPr>
          <w:rFonts w:ascii="Times New Roman" w:hAnsi="Times New Roman"/>
          <w:sz w:val="28"/>
          <w:szCs w:val="28"/>
        </w:rPr>
        <w:t xml:space="preserve">9. </w:t>
      </w:r>
      <w:proofErr w:type="gramStart"/>
      <w:r w:rsidRPr="007D500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D5008">
        <w:rPr>
          <w:rFonts w:ascii="Times New Roman" w:hAnsi="Times New Roman"/>
          <w:sz w:val="28"/>
          <w:szCs w:val="28"/>
        </w:rPr>
        <w:t xml:space="preserve"> исполнением решения возложить на главу администрации </w:t>
      </w:r>
      <w:proofErr w:type="spellStart"/>
      <w:r w:rsidRPr="007D5008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D5008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О.М. Малащенко.</w:t>
      </w:r>
    </w:p>
    <w:p w:rsidR="007D5008" w:rsidRPr="00B039C9" w:rsidRDefault="007D5008" w:rsidP="007D5008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</w:rPr>
      </w:pPr>
    </w:p>
    <w:p w:rsidR="007D5008" w:rsidRPr="00FC303C" w:rsidRDefault="007D5008" w:rsidP="007D5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7D5008" w:rsidRPr="00FC303C" w:rsidRDefault="007D5008" w:rsidP="007D5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7D5008" w:rsidRDefault="007D5008" w:rsidP="007D500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7D5008" w:rsidRDefault="007D5008" w:rsidP="007D5008">
      <w:pPr>
        <w:tabs>
          <w:tab w:val="right" w:pos="8640"/>
          <w:tab w:val="left" w:pos="9639"/>
        </w:tabs>
        <w:autoSpaceDE w:val="0"/>
        <w:autoSpaceDN w:val="0"/>
        <w:adjustRightInd w:val="0"/>
        <w:spacing w:after="0" w:line="240" w:lineRule="auto"/>
        <w:ind w:left="1622" w:right="-79" w:hanging="1622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C70FB" w:rsidRDefault="00FC70FB" w:rsidP="007D5008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504D3A" w:rsidRDefault="007D5008" w:rsidP="00FC70FB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</w:t>
      </w:r>
      <w:r w:rsidRPr="002343A5">
        <w:rPr>
          <w:rFonts w:ascii="Times New Roman" w:hAnsi="Times New Roman"/>
          <w:sz w:val="28"/>
          <w:szCs w:val="28"/>
        </w:rPr>
        <w:t xml:space="preserve">ослано: </w:t>
      </w:r>
      <w:r w:rsidRPr="00301A28">
        <w:rPr>
          <w:rFonts w:ascii="Times New Roman" w:hAnsi="Times New Roman"/>
          <w:sz w:val="28"/>
          <w:szCs w:val="28"/>
        </w:rPr>
        <w:t>администраци</w:t>
      </w:r>
      <w:r>
        <w:rPr>
          <w:rFonts w:ascii="Times New Roman" w:hAnsi="Times New Roman"/>
          <w:sz w:val="28"/>
          <w:szCs w:val="28"/>
        </w:rPr>
        <w:t>я</w:t>
      </w:r>
      <w:r w:rsidRPr="00301A28">
        <w:rPr>
          <w:rFonts w:ascii="Times New Roman" w:hAnsi="Times New Roman"/>
          <w:sz w:val="28"/>
          <w:szCs w:val="28"/>
        </w:rPr>
        <w:t xml:space="preserve"> ЛМР, </w:t>
      </w:r>
      <w:r>
        <w:rPr>
          <w:rFonts w:ascii="Times New Roman" w:hAnsi="Times New Roman"/>
          <w:sz w:val="28"/>
          <w:szCs w:val="28"/>
        </w:rPr>
        <w:t xml:space="preserve">КУМИ – 2 экз., </w:t>
      </w:r>
      <w:r w:rsidR="00FC70FB">
        <w:rPr>
          <w:rFonts w:ascii="Times New Roman" w:hAnsi="Times New Roman"/>
          <w:sz w:val="28"/>
          <w:szCs w:val="28"/>
        </w:rPr>
        <w:t>ред. газ. «</w:t>
      </w:r>
      <w:proofErr w:type="spellStart"/>
      <w:proofErr w:type="gramStart"/>
      <w:r w:rsidR="00FC70FB"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 w:rsidR="00FC70FB">
        <w:rPr>
          <w:rFonts w:ascii="Times New Roman" w:hAnsi="Times New Roman"/>
          <w:sz w:val="28"/>
          <w:szCs w:val="28"/>
        </w:rPr>
        <w:t xml:space="preserve"> правда»</w:t>
      </w:r>
      <w:r>
        <w:rPr>
          <w:rFonts w:ascii="Times New Roman" w:hAnsi="Times New Roman"/>
          <w:sz w:val="28"/>
          <w:szCs w:val="28"/>
        </w:rPr>
        <w:t xml:space="preserve">, </w:t>
      </w:r>
      <w:r w:rsidR="00504D3A">
        <w:rPr>
          <w:rFonts w:ascii="Times New Roman" w:hAnsi="Times New Roman"/>
          <w:sz w:val="28"/>
          <w:szCs w:val="28"/>
        </w:rPr>
        <w:t xml:space="preserve">  </w:t>
      </w:r>
    </w:p>
    <w:p w:rsidR="0099312C" w:rsidRDefault="00504D3A" w:rsidP="00FC70FB">
      <w:pPr>
        <w:tabs>
          <w:tab w:val="left" w:pos="-7655"/>
          <w:tab w:val="right" w:pos="-7513"/>
        </w:tabs>
        <w:autoSpaceDE w:val="0"/>
        <w:autoSpaceDN w:val="0"/>
        <w:adjustRightInd w:val="0"/>
        <w:spacing w:after="0" w:line="240" w:lineRule="auto"/>
        <w:ind w:right="-1"/>
        <w:jc w:val="both"/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="007D5008" w:rsidRPr="00301A28">
        <w:rPr>
          <w:rFonts w:ascii="Times New Roman" w:hAnsi="Times New Roman"/>
          <w:sz w:val="28"/>
          <w:szCs w:val="28"/>
        </w:rPr>
        <w:t>прокуратура.</w:t>
      </w:r>
    </w:p>
    <w:sectPr w:rsidR="0099312C" w:rsidSect="007D500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08"/>
    <w:rsid w:val="00504D3A"/>
    <w:rsid w:val="005775ED"/>
    <w:rsid w:val="00786F15"/>
    <w:rsid w:val="007D5008"/>
    <w:rsid w:val="00857B27"/>
    <w:rsid w:val="00A15277"/>
    <w:rsid w:val="00EC5E57"/>
    <w:rsid w:val="00FC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D500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D500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7D500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00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00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7D5008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7D5008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4">
    <w:name w:val="List Paragraph"/>
    <w:basedOn w:val="a"/>
    <w:uiPriority w:val="34"/>
    <w:qFormat/>
    <w:rsid w:val="007D5008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D5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00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OS;n=117671;fld=134;dst=1000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868</Words>
  <Characters>4951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4</cp:revision>
  <cp:lastPrinted>2015-11-18T13:19:00Z</cp:lastPrinted>
  <dcterms:created xsi:type="dcterms:W3CDTF">2015-11-18T12:57:00Z</dcterms:created>
  <dcterms:modified xsi:type="dcterms:W3CDTF">2015-11-19T05:05:00Z</dcterms:modified>
</cp:coreProperties>
</file>