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F330AB" w:rsidRDefault="00F330AB" w:rsidP="00F330A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к</w:t>
      </w:r>
      <w:r w:rsidRPr="003F7495">
        <w:rPr>
          <w:b/>
          <w:sz w:val="28"/>
          <w:szCs w:val="28"/>
        </w:rPr>
        <w:t>омисси</w:t>
      </w:r>
      <w:r>
        <w:rPr>
          <w:b/>
          <w:sz w:val="28"/>
          <w:szCs w:val="28"/>
        </w:rPr>
        <w:t>и</w:t>
      </w:r>
      <w:r w:rsidRPr="003F7495">
        <w:rPr>
          <w:b/>
          <w:sz w:val="28"/>
          <w:szCs w:val="28"/>
        </w:rPr>
        <w:t xml:space="preserve"> по делам несовершеннолетних и  защите их прав   при администрации Лужского муниципального района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201</w:t>
      </w:r>
      <w:r w:rsidR="00F335AF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года</w:t>
      </w:r>
    </w:p>
    <w:p w:rsidR="00F330AB" w:rsidRDefault="00F330AB" w:rsidP="00796DF2">
      <w:pPr>
        <w:pStyle w:val="a3"/>
        <w:ind w:left="-426" w:right="-144" w:firstLine="0"/>
        <w:jc w:val="both"/>
        <w:rPr>
          <w:rFonts w:ascii="Times New Roman" w:hAnsi="Times New Roman"/>
          <w:sz w:val="28"/>
          <w:szCs w:val="28"/>
        </w:rPr>
      </w:pPr>
    </w:p>
    <w:p w:rsidR="00A519D3" w:rsidRPr="007A177E" w:rsidRDefault="00F330AB" w:rsidP="00772E50">
      <w:pPr>
        <w:ind w:left="-284"/>
        <w:jc w:val="both"/>
        <w:rPr>
          <w:sz w:val="28"/>
          <w:szCs w:val="28"/>
        </w:rPr>
      </w:pPr>
      <w:r w:rsidRPr="003F7495">
        <w:rPr>
          <w:b/>
        </w:rPr>
        <w:t xml:space="preserve">       </w:t>
      </w:r>
      <w:r w:rsidR="00A519D3" w:rsidRPr="007A177E">
        <w:rPr>
          <w:sz w:val="28"/>
          <w:szCs w:val="28"/>
        </w:rPr>
        <w:t xml:space="preserve">  </w:t>
      </w:r>
      <w:proofErr w:type="gramStart"/>
      <w:r w:rsidR="00A519D3" w:rsidRPr="007A177E">
        <w:rPr>
          <w:sz w:val="28"/>
          <w:szCs w:val="28"/>
        </w:rPr>
        <w:t>Деятельность</w:t>
      </w:r>
      <w:r w:rsidR="00A519D3" w:rsidRPr="007A177E">
        <w:rPr>
          <w:b/>
          <w:sz w:val="28"/>
          <w:szCs w:val="28"/>
        </w:rPr>
        <w:t xml:space="preserve">   </w:t>
      </w:r>
      <w:r w:rsidR="00A519D3" w:rsidRPr="007A177E">
        <w:rPr>
          <w:sz w:val="28"/>
          <w:szCs w:val="28"/>
        </w:rPr>
        <w:t>комиссии по делам несовершеннолетних и  защите их прав  при администрации Лужского муниципального района в 201</w:t>
      </w:r>
      <w:r w:rsidR="00F335AF" w:rsidRPr="007A177E">
        <w:rPr>
          <w:sz w:val="28"/>
          <w:szCs w:val="28"/>
        </w:rPr>
        <w:t>9</w:t>
      </w:r>
      <w:r w:rsidR="00A519D3" w:rsidRPr="007A177E">
        <w:rPr>
          <w:sz w:val="28"/>
          <w:szCs w:val="28"/>
        </w:rPr>
        <w:t>г.  осуществлялась в соответствии  с полномочиями, предусмотренными федеральным и региональным законодательством в сфере профилактики безнадзорности и правонарушений несовершеннолетних</w:t>
      </w:r>
      <w:r w:rsidR="007A177E">
        <w:rPr>
          <w:sz w:val="28"/>
          <w:szCs w:val="28"/>
        </w:rPr>
        <w:t xml:space="preserve">, </w:t>
      </w:r>
      <w:r w:rsidR="00A519D3" w:rsidRPr="007A177E">
        <w:rPr>
          <w:sz w:val="28"/>
          <w:szCs w:val="28"/>
        </w:rPr>
        <w:t xml:space="preserve"> и была направлена на обеспечение осуществления мер по координации деятельности органов и учреждений системы профилактики, предупреждение безнадзорности, беспризорности, правонарушений  и антиобщественных действий несовершеннолетних, выявление и устранение причин</w:t>
      </w:r>
      <w:proofErr w:type="gramEnd"/>
      <w:r w:rsidR="00A519D3" w:rsidRPr="007A177E">
        <w:rPr>
          <w:sz w:val="28"/>
          <w:szCs w:val="28"/>
        </w:rPr>
        <w:t xml:space="preserve"> и условий, способствующих этому, обеспечение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 </w:t>
      </w:r>
    </w:p>
    <w:p w:rsidR="00A519D3" w:rsidRPr="007A177E" w:rsidRDefault="00A519D3" w:rsidP="00A519D3">
      <w:pPr>
        <w:ind w:left="-284" w:hanging="142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  Работа всех субъектов системы профилактики безнадзорности и правонарушений несовершеннолетних на территории Лужского муниципального района строилась на основе анализа оперативной обстановки и совместно проводимых мероприятий, а также  выполнения  комплексных планов работы. </w:t>
      </w:r>
    </w:p>
    <w:p w:rsidR="00F335AF" w:rsidRPr="007A177E" w:rsidRDefault="00A519D3" w:rsidP="007A177E">
      <w:pPr>
        <w:pStyle w:val="2"/>
        <w:spacing w:after="0" w:line="240" w:lineRule="auto"/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За 12 месяцев 201</w:t>
      </w:r>
      <w:r w:rsidR="00F335AF" w:rsidRPr="007A177E">
        <w:rPr>
          <w:sz w:val="28"/>
          <w:szCs w:val="28"/>
        </w:rPr>
        <w:t>9</w:t>
      </w:r>
      <w:r w:rsidRPr="007A177E">
        <w:rPr>
          <w:sz w:val="28"/>
          <w:szCs w:val="28"/>
        </w:rPr>
        <w:t xml:space="preserve"> года по информации отдела МВД России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 несовершеннолетними и при их участии на территории Лужского муниципального района  </w:t>
      </w:r>
      <w:r w:rsidR="00F335AF" w:rsidRPr="00D40AE6">
        <w:rPr>
          <w:sz w:val="28"/>
          <w:szCs w:val="28"/>
        </w:rPr>
        <w:t>совершено 15</w:t>
      </w:r>
      <w:r w:rsidRPr="00D40AE6">
        <w:rPr>
          <w:sz w:val="28"/>
          <w:szCs w:val="28"/>
        </w:rPr>
        <w:t xml:space="preserve"> преступлени</w:t>
      </w:r>
      <w:r w:rsidR="00D81DC0" w:rsidRPr="00D40AE6">
        <w:rPr>
          <w:sz w:val="28"/>
          <w:szCs w:val="28"/>
        </w:rPr>
        <w:t>й</w:t>
      </w:r>
      <w:r w:rsidR="00F335AF" w:rsidRPr="00D40AE6">
        <w:rPr>
          <w:sz w:val="28"/>
          <w:szCs w:val="28"/>
        </w:rPr>
        <w:t>(-23 к АППГ).</w:t>
      </w:r>
      <w:r w:rsidR="00F335AF" w:rsidRPr="007A177E">
        <w:rPr>
          <w:sz w:val="28"/>
          <w:szCs w:val="28"/>
        </w:rPr>
        <w:t xml:space="preserve"> Удельный вес подростковой преступности составил 2,9% (-3,8% к АППГ), при </w:t>
      </w:r>
      <w:proofErr w:type="spellStart"/>
      <w:r w:rsidR="00F335AF" w:rsidRPr="007A177E">
        <w:rPr>
          <w:sz w:val="28"/>
          <w:szCs w:val="28"/>
        </w:rPr>
        <w:t>среднеобластном</w:t>
      </w:r>
      <w:proofErr w:type="spellEnd"/>
      <w:r w:rsidR="00F335AF" w:rsidRPr="007A177E">
        <w:rPr>
          <w:sz w:val="28"/>
          <w:szCs w:val="28"/>
        </w:rPr>
        <w:t xml:space="preserve"> 3,8% (-0,4% к АППГ). </w:t>
      </w:r>
    </w:p>
    <w:p w:rsidR="00F335AF" w:rsidRPr="007A177E" w:rsidRDefault="00F335AF" w:rsidP="007A177E">
      <w:pPr>
        <w:pStyle w:val="2"/>
        <w:spacing w:after="0" w:line="240" w:lineRule="auto"/>
        <w:ind w:left="-284"/>
        <w:rPr>
          <w:sz w:val="28"/>
          <w:szCs w:val="28"/>
        </w:rPr>
      </w:pPr>
      <w:r w:rsidRPr="007A177E">
        <w:rPr>
          <w:sz w:val="28"/>
          <w:szCs w:val="28"/>
        </w:rPr>
        <w:t xml:space="preserve">    Групповых преступлений на территории Лужского района совершено 6(-16к АППГ), в смешанной группе совершено 1 (-19 к АППГ) преступлений. </w:t>
      </w:r>
    </w:p>
    <w:p w:rsidR="00F335AF" w:rsidRPr="007A177E" w:rsidRDefault="00F335AF" w:rsidP="007A177E">
      <w:pPr>
        <w:pStyle w:val="2"/>
        <w:spacing w:after="0" w:line="240" w:lineRule="auto"/>
        <w:ind w:left="-284"/>
        <w:rPr>
          <w:sz w:val="28"/>
          <w:szCs w:val="28"/>
        </w:rPr>
      </w:pPr>
      <w:r w:rsidRPr="007A177E">
        <w:rPr>
          <w:sz w:val="28"/>
          <w:szCs w:val="28"/>
        </w:rPr>
        <w:t xml:space="preserve">    Тяжких  преступлений на территории Лужского района несовершеннолетними совершено 4 (-3 к АППГ),  особо тяжких не совершено.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В состоянии алкогольного, наркотического, токсического опьянения несовершеннолетними преступлений не совершено.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На улице совершено 4(= АППГ) преступления.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В совершении преступлений участвовало 13 (-22 к АППГ) несовершеннолетних. </w:t>
      </w:r>
    </w:p>
    <w:p w:rsidR="00F335AF" w:rsidRPr="007A177E" w:rsidRDefault="00F335AF" w:rsidP="00F335A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Из категории ранее судимых, </w:t>
      </w:r>
      <w:proofErr w:type="gramStart"/>
      <w:r w:rsidRPr="007A177E">
        <w:rPr>
          <w:sz w:val="28"/>
          <w:szCs w:val="28"/>
        </w:rPr>
        <w:t>условно-осужденных</w:t>
      </w:r>
      <w:proofErr w:type="gramEnd"/>
      <w:r w:rsidRPr="007A177E">
        <w:rPr>
          <w:sz w:val="28"/>
          <w:szCs w:val="28"/>
        </w:rPr>
        <w:t xml:space="preserve"> несовершеннолетних совершено 2 преступления.</w:t>
      </w:r>
    </w:p>
    <w:p w:rsidR="00F335AF" w:rsidRPr="007A177E" w:rsidRDefault="00A519D3" w:rsidP="00F335AF">
      <w:pPr>
        <w:pStyle w:val="a9"/>
        <w:spacing w:before="19"/>
        <w:ind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</w:rPr>
        <w:t xml:space="preserve">      </w:t>
      </w:r>
      <w:r w:rsidR="00F335AF" w:rsidRPr="007A177E">
        <w:rPr>
          <w:sz w:val="28"/>
          <w:szCs w:val="28"/>
          <w:lang w:bidi="he-IL"/>
        </w:rPr>
        <w:t xml:space="preserve">На 01.01.2020  года </w:t>
      </w:r>
      <w:proofErr w:type="gramStart"/>
      <w:r w:rsidR="00F335AF" w:rsidRPr="007A177E">
        <w:rPr>
          <w:sz w:val="28"/>
          <w:szCs w:val="28"/>
          <w:lang w:bidi="he-IL"/>
        </w:rPr>
        <w:t>спец</w:t>
      </w:r>
      <w:proofErr w:type="gramEnd"/>
      <w:r w:rsidR="00F335AF" w:rsidRPr="007A177E">
        <w:rPr>
          <w:sz w:val="28"/>
          <w:szCs w:val="28"/>
          <w:lang w:bidi="he-IL"/>
        </w:rPr>
        <w:t xml:space="preserve">. контингент состоит из 13 подростков, из них: </w:t>
      </w:r>
    </w:p>
    <w:p w:rsidR="00F335AF" w:rsidRPr="007A177E" w:rsidRDefault="00F335AF" w:rsidP="00F335AF">
      <w:pPr>
        <w:pStyle w:val="a9"/>
        <w:numPr>
          <w:ilvl w:val="0"/>
          <w:numId w:val="1"/>
        </w:numPr>
        <w:spacing w:before="19"/>
        <w:ind w:left="0" w:firstLine="0"/>
        <w:contextualSpacing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 xml:space="preserve">Условно – осуждённых – 7 (+4); </w:t>
      </w:r>
    </w:p>
    <w:p w:rsidR="00F335AF" w:rsidRPr="007A177E" w:rsidRDefault="00F335AF" w:rsidP="00F335AF">
      <w:pPr>
        <w:pStyle w:val="a9"/>
        <w:numPr>
          <w:ilvl w:val="0"/>
          <w:numId w:val="1"/>
        </w:numPr>
        <w:spacing w:before="4"/>
        <w:ind w:left="0" w:right="14" w:firstLine="0"/>
        <w:contextualSpacing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>Вернувшихся из СУВУЗТ – 1 (+1);</w:t>
      </w:r>
    </w:p>
    <w:p w:rsidR="00F335AF" w:rsidRPr="007A177E" w:rsidRDefault="00F335AF" w:rsidP="00F335AF">
      <w:pPr>
        <w:pStyle w:val="a3"/>
        <w:numPr>
          <w:ilvl w:val="0"/>
          <w:numId w:val="1"/>
        </w:numPr>
        <w:ind w:left="0" w:right="0" w:firstLine="0"/>
        <w:contextualSpacing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lastRenderedPageBreak/>
        <w:t xml:space="preserve">Освобожденных судом от наказания в связи с примирением сторон- 1 (-1); </w:t>
      </w:r>
    </w:p>
    <w:p w:rsidR="00F335AF" w:rsidRPr="007A177E" w:rsidRDefault="00F335AF" w:rsidP="00F335AF">
      <w:pPr>
        <w:pStyle w:val="a3"/>
        <w:contextualSpacing/>
        <w:jc w:val="both"/>
        <w:rPr>
          <w:rFonts w:ascii="Times New Roman" w:hAnsi="Times New Roman"/>
          <w:sz w:val="28"/>
          <w:szCs w:val="28"/>
          <w:highlight w:val="yellow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-       </w:t>
      </w:r>
      <w:proofErr w:type="gramStart"/>
      <w:r w:rsidRPr="007A177E">
        <w:rPr>
          <w:rFonts w:ascii="Times New Roman" w:hAnsi="Times New Roman"/>
          <w:sz w:val="28"/>
          <w:szCs w:val="28"/>
          <w:lang w:bidi="he-IL"/>
        </w:rPr>
        <w:t>Находящихся</w:t>
      </w:r>
      <w:proofErr w:type="gramEnd"/>
      <w:r w:rsidRPr="007A177E">
        <w:rPr>
          <w:rFonts w:ascii="Times New Roman" w:hAnsi="Times New Roman"/>
          <w:sz w:val="28"/>
          <w:szCs w:val="28"/>
          <w:lang w:bidi="he-IL"/>
        </w:rPr>
        <w:t xml:space="preserve"> под подпиской о невыезде –5. </w:t>
      </w:r>
    </w:p>
    <w:p w:rsidR="00F335AF" w:rsidRPr="007A177E" w:rsidRDefault="00F335AF" w:rsidP="00F335AF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На территории Лужского муниципального района  несовершеннолетними совершены  преступления следующих составов: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7"/>
        <w:gridCol w:w="3827"/>
      </w:tblGrid>
      <w:tr w:rsidR="00F335AF" w:rsidRPr="007A177E" w:rsidTr="00946561"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he-IL"/>
              </w:rPr>
            </w:pP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Кол-во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946561">
            <w:pPr>
              <w:pStyle w:val="a9"/>
              <w:ind w:right="364"/>
              <w:contextualSpacing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 158 ч.2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8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946561">
            <w:pPr>
              <w:pStyle w:val="a9"/>
              <w:ind w:right="364"/>
              <w:contextualSpacing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Ст.158 ч.3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 xml:space="preserve">4  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946561">
            <w:pPr>
              <w:pStyle w:val="a9"/>
              <w:ind w:right="364"/>
              <w:contextualSpacing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Ст.159 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946561">
            <w:pPr>
              <w:pStyle w:val="a9"/>
              <w:ind w:right="364"/>
              <w:contextualSpacing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Ст.166</w:t>
            </w:r>
            <w:r w:rsidR="00FB5DE6" w:rsidRPr="007A177E">
              <w:rPr>
                <w:sz w:val="28"/>
                <w:szCs w:val="28"/>
                <w:lang w:bidi="he-IL"/>
              </w:rPr>
              <w:t xml:space="preserve">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3827" w:type="dxa"/>
            <w:vAlign w:val="center"/>
          </w:tcPr>
          <w:p w:rsidR="00F335AF" w:rsidRPr="007A177E" w:rsidRDefault="00F335AF" w:rsidP="00946561">
            <w:pPr>
              <w:pStyle w:val="a9"/>
              <w:ind w:right="364"/>
              <w:contextualSpacing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Ст.318</w:t>
            </w:r>
            <w:r w:rsidR="00FB5DE6" w:rsidRPr="007A177E">
              <w:rPr>
                <w:sz w:val="28"/>
                <w:szCs w:val="28"/>
                <w:lang w:bidi="he-IL"/>
              </w:rPr>
              <w:t xml:space="preserve"> УК РФ</w:t>
            </w:r>
          </w:p>
        </w:tc>
        <w:tc>
          <w:tcPr>
            <w:tcW w:w="3827" w:type="dxa"/>
          </w:tcPr>
          <w:p w:rsidR="00F335AF" w:rsidRPr="007A177E" w:rsidRDefault="00F335AF" w:rsidP="00946561">
            <w:pPr>
              <w:pStyle w:val="a3"/>
              <w:contextualSpacing/>
              <w:jc w:val="center"/>
              <w:rPr>
                <w:rFonts w:ascii="Times New Roman" w:hAnsi="Times New Roman"/>
                <w:sz w:val="28"/>
                <w:szCs w:val="28"/>
                <w:lang w:bidi="he-IL"/>
              </w:rPr>
            </w:pPr>
            <w:r w:rsidRPr="007A177E">
              <w:rPr>
                <w:rFonts w:ascii="Times New Roman" w:hAnsi="Times New Roman"/>
                <w:sz w:val="28"/>
                <w:szCs w:val="28"/>
                <w:lang w:bidi="he-IL"/>
              </w:rPr>
              <w:t>1</w:t>
            </w:r>
          </w:p>
        </w:tc>
      </w:tr>
    </w:tbl>
    <w:p w:rsidR="00F335AF" w:rsidRPr="007A177E" w:rsidRDefault="00F335AF" w:rsidP="00F335AF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rStyle w:val="aa"/>
          <w:i w:val="0"/>
          <w:sz w:val="28"/>
          <w:szCs w:val="28"/>
        </w:rPr>
      </w:pPr>
    </w:p>
    <w:p w:rsidR="00F335AF" w:rsidRPr="007A177E" w:rsidRDefault="00F335AF" w:rsidP="00D40AE6">
      <w:pPr>
        <w:pStyle w:val="a9"/>
        <w:tabs>
          <w:tab w:val="left" w:pos="768"/>
          <w:tab w:val="left" w:pos="3730"/>
          <w:tab w:val="left" w:pos="5511"/>
          <w:tab w:val="left" w:pos="8931"/>
        </w:tabs>
        <w:contextualSpacing/>
        <w:jc w:val="both"/>
        <w:rPr>
          <w:sz w:val="28"/>
          <w:szCs w:val="28"/>
          <w:lang w:bidi="he-IL"/>
        </w:rPr>
      </w:pPr>
      <w:r w:rsidRPr="007A177E">
        <w:rPr>
          <w:rStyle w:val="aa"/>
          <w:sz w:val="28"/>
          <w:szCs w:val="28"/>
        </w:rPr>
        <w:tab/>
      </w:r>
      <w:r w:rsidRPr="007A177E">
        <w:rPr>
          <w:sz w:val="28"/>
          <w:szCs w:val="28"/>
          <w:lang w:bidi="he-IL"/>
        </w:rPr>
        <w:t>По месту совершения преступления распределяются следующим образом: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4"/>
        <w:gridCol w:w="2835"/>
      </w:tblGrid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место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количество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Ям-Тесовское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Скребловское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2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г</w:t>
            </w:r>
            <w:proofErr w:type="gramStart"/>
            <w:r w:rsidRPr="007A177E">
              <w:rPr>
                <w:sz w:val="28"/>
                <w:szCs w:val="28"/>
                <w:lang w:bidi="he-IL"/>
              </w:rPr>
              <w:t>.Л</w:t>
            </w:r>
            <w:proofErr w:type="gramEnd"/>
            <w:r w:rsidRPr="007A177E">
              <w:rPr>
                <w:sz w:val="28"/>
                <w:szCs w:val="28"/>
                <w:lang w:bidi="he-IL"/>
              </w:rPr>
              <w:t>уга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7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Оредежское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Заклинское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2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Володарское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</w:tr>
      <w:tr w:rsidR="00F335AF" w:rsidRPr="007A177E" w:rsidTr="00946561">
        <w:tc>
          <w:tcPr>
            <w:tcW w:w="4394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proofErr w:type="spellStart"/>
            <w:r w:rsidRPr="007A177E">
              <w:rPr>
                <w:sz w:val="28"/>
                <w:szCs w:val="28"/>
                <w:lang w:bidi="he-IL"/>
              </w:rPr>
              <w:t>Мшинское</w:t>
            </w:r>
            <w:proofErr w:type="spellEnd"/>
            <w:r w:rsidRPr="007A177E">
              <w:rPr>
                <w:sz w:val="28"/>
                <w:szCs w:val="28"/>
                <w:lang w:bidi="he-IL"/>
              </w:rPr>
              <w:t xml:space="preserve"> сельское поселение</w:t>
            </w:r>
          </w:p>
        </w:tc>
        <w:tc>
          <w:tcPr>
            <w:tcW w:w="2835" w:type="dxa"/>
          </w:tcPr>
          <w:p w:rsidR="00F335AF" w:rsidRPr="007A177E" w:rsidRDefault="00F335AF" w:rsidP="00946561">
            <w:pPr>
              <w:pStyle w:val="a9"/>
              <w:spacing w:before="4"/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</w:tr>
    </w:tbl>
    <w:p w:rsidR="00F335AF" w:rsidRPr="007A177E" w:rsidRDefault="00F335AF" w:rsidP="00F335AF">
      <w:pPr>
        <w:pStyle w:val="a3"/>
        <w:ind w:firstLine="360"/>
        <w:contextualSpacing/>
        <w:jc w:val="both"/>
        <w:rPr>
          <w:rFonts w:ascii="Times New Roman" w:hAnsi="Times New Roman"/>
          <w:sz w:val="28"/>
          <w:szCs w:val="28"/>
          <w:lang w:bidi="he-IL"/>
        </w:rPr>
      </w:pPr>
      <w:r w:rsidRPr="007A177E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F335AF" w:rsidRPr="007A177E" w:rsidRDefault="00F335AF" w:rsidP="00F335AF">
      <w:pPr>
        <w:pStyle w:val="a9"/>
        <w:spacing w:before="4"/>
        <w:ind w:right="20" w:firstLine="708"/>
        <w:contextualSpacing/>
        <w:jc w:val="both"/>
        <w:rPr>
          <w:sz w:val="28"/>
          <w:szCs w:val="28"/>
          <w:lang w:bidi="he-IL"/>
        </w:rPr>
      </w:pPr>
      <w:r w:rsidRPr="007A177E">
        <w:rPr>
          <w:sz w:val="28"/>
          <w:szCs w:val="28"/>
          <w:lang w:bidi="he-IL"/>
        </w:rPr>
        <w:tab/>
        <w:t>Участники преступлений делятся на следующие категории: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16"/>
        <w:gridCol w:w="1575"/>
        <w:gridCol w:w="2338"/>
      </w:tblGrid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Кол-во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+-</w:t>
            </w:r>
          </w:p>
        </w:tc>
      </w:tr>
      <w:tr w:rsidR="00F335AF" w:rsidRPr="007A177E" w:rsidTr="00946561">
        <w:tc>
          <w:tcPr>
            <w:tcW w:w="7229" w:type="dxa"/>
            <w:gridSpan w:val="3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ab/>
              <w:t>По контингенту: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Учащиеся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12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-14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Работающие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БОЗ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-8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студенты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0</w:t>
            </w:r>
          </w:p>
        </w:tc>
      </w:tr>
      <w:tr w:rsidR="00F335AF" w:rsidRPr="007A177E" w:rsidTr="00946561">
        <w:tc>
          <w:tcPr>
            <w:tcW w:w="7229" w:type="dxa"/>
            <w:gridSpan w:val="3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По возрасту: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14-15 лет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-10</w:t>
            </w:r>
          </w:p>
        </w:tc>
      </w:tr>
      <w:tr w:rsidR="00F335AF" w:rsidRPr="007A177E" w:rsidTr="00946561">
        <w:tc>
          <w:tcPr>
            <w:tcW w:w="3316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both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16-17 лет</w:t>
            </w:r>
          </w:p>
        </w:tc>
        <w:tc>
          <w:tcPr>
            <w:tcW w:w="1575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2338" w:type="dxa"/>
          </w:tcPr>
          <w:p w:rsidR="00F335AF" w:rsidRPr="007A177E" w:rsidRDefault="00F335AF" w:rsidP="00946561">
            <w:pPr>
              <w:pStyle w:val="a9"/>
              <w:tabs>
                <w:tab w:val="left" w:pos="796"/>
                <w:tab w:val="left" w:pos="1310"/>
              </w:tabs>
              <w:ind w:right="20"/>
              <w:contextualSpacing/>
              <w:jc w:val="center"/>
              <w:rPr>
                <w:sz w:val="28"/>
                <w:szCs w:val="28"/>
                <w:lang w:bidi="he-IL"/>
              </w:rPr>
            </w:pPr>
            <w:r w:rsidRPr="007A177E">
              <w:rPr>
                <w:sz w:val="28"/>
                <w:szCs w:val="28"/>
                <w:lang w:bidi="he-IL"/>
              </w:rPr>
              <w:t>-9</w:t>
            </w:r>
          </w:p>
        </w:tc>
      </w:tr>
    </w:tbl>
    <w:p w:rsidR="00D40AE6" w:rsidRPr="00D40AE6" w:rsidRDefault="00F335AF" w:rsidP="00D40AE6">
      <w:pPr>
        <w:pStyle w:val="2"/>
        <w:spacing w:after="0" w:line="240" w:lineRule="auto"/>
        <w:ind w:firstLine="708"/>
        <w:rPr>
          <w:color w:val="000000"/>
          <w:sz w:val="28"/>
          <w:szCs w:val="28"/>
        </w:rPr>
      </w:pPr>
      <w:r w:rsidRPr="00D40AE6">
        <w:rPr>
          <w:sz w:val="28"/>
          <w:szCs w:val="28"/>
        </w:rPr>
        <w:t xml:space="preserve">     </w:t>
      </w:r>
      <w:r w:rsidR="00D40AE6" w:rsidRPr="00D40AE6">
        <w:rPr>
          <w:color w:val="000000"/>
          <w:sz w:val="28"/>
          <w:szCs w:val="28"/>
        </w:rPr>
        <w:t>На профилактическом учете в субъектах системы профилактики безнадзорности и правонарушений несовершеннолетних на 01.01.2020г.:</w:t>
      </w:r>
    </w:p>
    <w:p w:rsidR="00D40AE6" w:rsidRPr="00D40AE6" w:rsidRDefault="00D40AE6" w:rsidP="00D40AE6">
      <w:pPr>
        <w:pStyle w:val="2"/>
        <w:spacing w:after="0" w:line="240" w:lineRule="auto"/>
        <w:ind w:firstLine="708"/>
        <w:rPr>
          <w:color w:val="000000"/>
          <w:sz w:val="28"/>
          <w:szCs w:val="28"/>
          <w:highlight w:val="yellow"/>
        </w:rPr>
      </w:pPr>
      <w:r w:rsidRPr="00D40AE6">
        <w:rPr>
          <w:color w:val="000000"/>
          <w:sz w:val="28"/>
          <w:szCs w:val="28"/>
        </w:rPr>
        <w:t>- семей, находящихся в социально опасном положении, проживающих на территории Лужского муниципального района -</w:t>
      </w:r>
      <w:r>
        <w:rPr>
          <w:color w:val="000000"/>
          <w:sz w:val="28"/>
          <w:szCs w:val="28"/>
        </w:rPr>
        <w:t>6</w:t>
      </w:r>
      <w:r w:rsidRPr="00D40AE6">
        <w:rPr>
          <w:color w:val="000000"/>
          <w:sz w:val="28"/>
          <w:szCs w:val="28"/>
        </w:rPr>
        <w:t xml:space="preserve">; </w:t>
      </w:r>
    </w:p>
    <w:p w:rsidR="00D40AE6" w:rsidRPr="00D40AE6" w:rsidRDefault="00D40AE6" w:rsidP="00D40AE6">
      <w:pPr>
        <w:pStyle w:val="2"/>
        <w:spacing w:after="0" w:line="240" w:lineRule="auto"/>
        <w:rPr>
          <w:color w:val="000000"/>
          <w:sz w:val="28"/>
          <w:szCs w:val="28"/>
        </w:rPr>
      </w:pPr>
      <w:r w:rsidRPr="00D40AE6">
        <w:rPr>
          <w:color w:val="000000"/>
          <w:sz w:val="28"/>
          <w:szCs w:val="28"/>
        </w:rPr>
        <w:t xml:space="preserve">          -  безнадзорных несовершеннолетних, проживающих на территории Лужского муниципального района </w:t>
      </w:r>
      <w:r>
        <w:rPr>
          <w:color w:val="000000"/>
          <w:sz w:val="28"/>
          <w:szCs w:val="28"/>
        </w:rPr>
        <w:t>–</w:t>
      </w:r>
      <w:r w:rsidRPr="00D40AE6">
        <w:rPr>
          <w:color w:val="000000"/>
          <w:sz w:val="28"/>
          <w:szCs w:val="28"/>
        </w:rPr>
        <w:t xml:space="preserve"> нет</w:t>
      </w:r>
      <w:r>
        <w:rPr>
          <w:color w:val="000000"/>
          <w:sz w:val="28"/>
          <w:szCs w:val="28"/>
        </w:rPr>
        <w:t>.</w:t>
      </w:r>
    </w:p>
    <w:p w:rsidR="00E13039" w:rsidRPr="00DE30DD" w:rsidRDefault="00D40AE6" w:rsidP="00E13039">
      <w:pPr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E13039">
        <w:rPr>
          <w:sz w:val="28"/>
          <w:szCs w:val="28"/>
        </w:rPr>
        <w:t xml:space="preserve">В ОМВД России по </w:t>
      </w:r>
      <w:proofErr w:type="spellStart"/>
      <w:r w:rsidR="00E13039">
        <w:rPr>
          <w:sz w:val="28"/>
          <w:szCs w:val="28"/>
        </w:rPr>
        <w:t>Лужскому</w:t>
      </w:r>
      <w:proofErr w:type="spellEnd"/>
      <w:r w:rsidR="00E13039">
        <w:rPr>
          <w:sz w:val="28"/>
          <w:szCs w:val="28"/>
        </w:rPr>
        <w:t xml:space="preserve"> району в</w:t>
      </w:r>
      <w:r w:rsidR="00E13039" w:rsidRPr="00DE30DD">
        <w:rPr>
          <w:sz w:val="28"/>
          <w:szCs w:val="28"/>
        </w:rPr>
        <w:t xml:space="preserve"> 2019 год</w:t>
      </w:r>
      <w:r w:rsidR="00E13039">
        <w:rPr>
          <w:sz w:val="28"/>
          <w:szCs w:val="28"/>
        </w:rPr>
        <w:t>у</w:t>
      </w:r>
      <w:r w:rsidR="00E13039" w:rsidRPr="00DE30DD">
        <w:rPr>
          <w:sz w:val="28"/>
          <w:szCs w:val="28"/>
        </w:rPr>
        <w:t xml:space="preserve"> зарегистрированы </w:t>
      </w:r>
      <w:r w:rsidR="00E13039">
        <w:rPr>
          <w:sz w:val="28"/>
          <w:szCs w:val="28"/>
        </w:rPr>
        <w:t>29</w:t>
      </w:r>
      <w:r w:rsidR="00FB5DE6">
        <w:rPr>
          <w:sz w:val="28"/>
          <w:szCs w:val="28"/>
        </w:rPr>
        <w:t>(+15к АППГ)</w:t>
      </w:r>
      <w:r w:rsidR="00E13039" w:rsidRPr="00DE30DD">
        <w:rPr>
          <w:sz w:val="28"/>
          <w:szCs w:val="28"/>
        </w:rPr>
        <w:t xml:space="preserve"> материал</w:t>
      </w:r>
      <w:r w:rsidR="00E13039">
        <w:rPr>
          <w:sz w:val="28"/>
          <w:szCs w:val="28"/>
        </w:rPr>
        <w:t xml:space="preserve">ов </w:t>
      </w:r>
      <w:r w:rsidR="00E13039" w:rsidRPr="00DE30DD">
        <w:rPr>
          <w:sz w:val="28"/>
          <w:szCs w:val="28"/>
        </w:rPr>
        <w:t xml:space="preserve">проверок КУСП по фактам самовольных уходов </w:t>
      </w:r>
      <w:r w:rsidR="00E13039">
        <w:rPr>
          <w:sz w:val="28"/>
          <w:szCs w:val="28"/>
        </w:rPr>
        <w:t>несовершеннолетних, из них: из государственных учреждений (</w:t>
      </w:r>
      <w:r w:rsidR="00E13039" w:rsidRPr="00DE30DD">
        <w:rPr>
          <w:sz w:val="28"/>
          <w:szCs w:val="28"/>
        </w:rPr>
        <w:t>ГБУ ЛО «</w:t>
      </w:r>
      <w:proofErr w:type="spellStart"/>
      <w:r w:rsidR="00E13039" w:rsidRPr="00DE30DD">
        <w:rPr>
          <w:sz w:val="28"/>
          <w:szCs w:val="28"/>
        </w:rPr>
        <w:t>Толмачевский</w:t>
      </w:r>
      <w:proofErr w:type="spellEnd"/>
      <w:r w:rsidR="00E13039" w:rsidRPr="00DE30DD">
        <w:rPr>
          <w:sz w:val="28"/>
          <w:szCs w:val="28"/>
        </w:rPr>
        <w:t xml:space="preserve"> ресурсный центр»</w:t>
      </w:r>
      <w:r w:rsidR="00E13039">
        <w:rPr>
          <w:sz w:val="28"/>
          <w:szCs w:val="28"/>
        </w:rPr>
        <w:t xml:space="preserve"> - 10; из семей -18; из оздоровительных</w:t>
      </w:r>
      <w:proofErr w:type="gramEnd"/>
      <w:r w:rsidR="00E13039">
        <w:rPr>
          <w:sz w:val="28"/>
          <w:szCs w:val="28"/>
        </w:rPr>
        <w:t xml:space="preserve"> лагерей (ДОЛ «Зеленый огонек», подведомственный г</w:t>
      </w:r>
      <w:proofErr w:type="gramStart"/>
      <w:r w:rsidR="00E13039">
        <w:rPr>
          <w:sz w:val="28"/>
          <w:szCs w:val="28"/>
        </w:rPr>
        <w:t>.С</w:t>
      </w:r>
      <w:proofErr w:type="gramEnd"/>
      <w:r w:rsidR="00E13039">
        <w:rPr>
          <w:sz w:val="28"/>
          <w:szCs w:val="28"/>
        </w:rPr>
        <w:t>Пб) – 1.</w:t>
      </w:r>
    </w:p>
    <w:p w:rsidR="00A519D3" w:rsidRPr="00D40AE6" w:rsidRDefault="00E13039" w:rsidP="00F90AE3">
      <w:pPr>
        <w:ind w:left="-284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</w:t>
      </w:r>
      <w:proofErr w:type="gramStart"/>
      <w:r w:rsidR="00D40AE6">
        <w:rPr>
          <w:sz w:val="28"/>
          <w:szCs w:val="28"/>
        </w:rPr>
        <w:t>Комиссия по делам</w:t>
      </w:r>
      <w:r w:rsidR="00A519D3" w:rsidRPr="00D40AE6">
        <w:rPr>
          <w:sz w:val="28"/>
          <w:szCs w:val="28"/>
        </w:rPr>
        <w:t xml:space="preserve"> несовершеннолетних и защите их прав при администрации  Лужского муниципального района за 12 месяцев 201</w:t>
      </w:r>
      <w:r w:rsidR="00F335AF" w:rsidRPr="00D40AE6">
        <w:rPr>
          <w:sz w:val="28"/>
          <w:szCs w:val="28"/>
        </w:rPr>
        <w:t>9</w:t>
      </w:r>
      <w:r w:rsidR="00A519D3" w:rsidRPr="00D40AE6">
        <w:rPr>
          <w:sz w:val="28"/>
          <w:szCs w:val="28"/>
        </w:rPr>
        <w:t xml:space="preserve"> года  </w:t>
      </w:r>
      <w:r w:rsidR="00A519D3" w:rsidRPr="00D40AE6">
        <w:rPr>
          <w:sz w:val="28"/>
          <w:szCs w:val="28"/>
        </w:rPr>
        <w:lastRenderedPageBreak/>
        <w:t xml:space="preserve">рассмотрела </w:t>
      </w:r>
      <w:r w:rsidR="0049776D" w:rsidRPr="00D40AE6">
        <w:rPr>
          <w:sz w:val="28"/>
          <w:szCs w:val="28"/>
        </w:rPr>
        <w:t>591 материал</w:t>
      </w:r>
      <w:r w:rsidR="00A519D3" w:rsidRPr="00D40AE6">
        <w:rPr>
          <w:sz w:val="28"/>
          <w:szCs w:val="28"/>
        </w:rPr>
        <w:t xml:space="preserve">  (</w:t>
      </w:r>
      <w:r w:rsidR="0049776D" w:rsidRPr="00D40AE6">
        <w:rPr>
          <w:sz w:val="28"/>
          <w:szCs w:val="28"/>
        </w:rPr>
        <w:t>+</w:t>
      </w:r>
      <w:r w:rsidR="000E202F" w:rsidRPr="00D40AE6">
        <w:rPr>
          <w:sz w:val="28"/>
          <w:szCs w:val="28"/>
        </w:rPr>
        <w:t>1</w:t>
      </w:r>
      <w:r w:rsidR="0049776D" w:rsidRPr="00D40AE6">
        <w:rPr>
          <w:sz w:val="28"/>
          <w:szCs w:val="28"/>
        </w:rPr>
        <w:t>46</w:t>
      </w:r>
      <w:r w:rsidR="00D81DC0" w:rsidRPr="00D40AE6">
        <w:rPr>
          <w:sz w:val="28"/>
          <w:szCs w:val="28"/>
        </w:rPr>
        <w:t xml:space="preserve"> к </w:t>
      </w:r>
      <w:r w:rsidR="00A519D3" w:rsidRPr="00D40AE6">
        <w:rPr>
          <w:sz w:val="28"/>
          <w:szCs w:val="28"/>
        </w:rPr>
        <w:t>201</w:t>
      </w:r>
      <w:r w:rsidR="00002F7B" w:rsidRPr="00D40AE6">
        <w:rPr>
          <w:sz w:val="28"/>
          <w:szCs w:val="28"/>
        </w:rPr>
        <w:t>8</w:t>
      </w:r>
      <w:r w:rsidR="00A519D3" w:rsidRPr="00D40AE6">
        <w:rPr>
          <w:sz w:val="28"/>
          <w:szCs w:val="28"/>
        </w:rPr>
        <w:t xml:space="preserve">году), из них протоколов об административных </w:t>
      </w:r>
      <w:r w:rsidR="00D81DC0" w:rsidRPr="00D40AE6">
        <w:rPr>
          <w:sz w:val="28"/>
          <w:szCs w:val="28"/>
        </w:rPr>
        <w:t xml:space="preserve"> </w:t>
      </w:r>
      <w:r w:rsidR="00A519D3" w:rsidRPr="00D40AE6">
        <w:rPr>
          <w:sz w:val="28"/>
          <w:szCs w:val="28"/>
        </w:rPr>
        <w:t>правонарушениях</w:t>
      </w:r>
      <w:r w:rsidR="00D81DC0" w:rsidRPr="00D40AE6">
        <w:rPr>
          <w:sz w:val="28"/>
          <w:szCs w:val="28"/>
        </w:rPr>
        <w:t xml:space="preserve">  </w:t>
      </w:r>
      <w:r w:rsidR="00A519D3" w:rsidRPr="00D40AE6">
        <w:rPr>
          <w:sz w:val="28"/>
          <w:szCs w:val="28"/>
        </w:rPr>
        <w:t xml:space="preserve"> </w:t>
      </w:r>
      <w:r w:rsidR="00D81DC0" w:rsidRPr="00D40AE6">
        <w:rPr>
          <w:sz w:val="28"/>
          <w:szCs w:val="28"/>
        </w:rPr>
        <w:t>2</w:t>
      </w:r>
      <w:r w:rsidR="00115EAE" w:rsidRPr="00D40AE6">
        <w:rPr>
          <w:sz w:val="28"/>
          <w:szCs w:val="28"/>
        </w:rPr>
        <w:t>62</w:t>
      </w:r>
      <w:r w:rsidR="00D81DC0" w:rsidRPr="00D40AE6">
        <w:rPr>
          <w:sz w:val="28"/>
          <w:szCs w:val="28"/>
        </w:rPr>
        <w:t xml:space="preserve"> </w:t>
      </w:r>
      <w:r w:rsidR="00A519D3" w:rsidRPr="00D40AE6">
        <w:rPr>
          <w:sz w:val="28"/>
          <w:szCs w:val="28"/>
        </w:rPr>
        <w:t xml:space="preserve"> </w:t>
      </w:r>
      <w:r w:rsidR="00115EAE" w:rsidRPr="00D40AE6">
        <w:rPr>
          <w:sz w:val="28"/>
          <w:szCs w:val="28"/>
        </w:rPr>
        <w:t>(+3</w:t>
      </w:r>
      <w:r w:rsidR="00A519D3" w:rsidRPr="00D40AE6">
        <w:rPr>
          <w:sz w:val="28"/>
          <w:szCs w:val="28"/>
        </w:rPr>
        <w:t xml:space="preserve"> к 201</w:t>
      </w:r>
      <w:r w:rsidR="00115EAE" w:rsidRPr="00D40AE6">
        <w:rPr>
          <w:sz w:val="28"/>
          <w:szCs w:val="28"/>
        </w:rPr>
        <w:t>8</w:t>
      </w:r>
      <w:r w:rsidR="00A519D3" w:rsidRPr="00D40AE6">
        <w:rPr>
          <w:sz w:val="28"/>
          <w:szCs w:val="28"/>
        </w:rPr>
        <w:t xml:space="preserve">году),  вынесено  административных наказаний: </w:t>
      </w:r>
      <w:r w:rsidR="00002F7B" w:rsidRPr="00D40AE6">
        <w:rPr>
          <w:sz w:val="28"/>
          <w:szCs w:val="28"/>
        </w:rPr>
        <w:t>125</w:t>
      </w:r>
      <w:r w:rsidR="00A519D3" w:rsidRPr="00D40AE6">
        <w:rPr>
          <w:sz w:val="28"/>
          <w:szCs w:val="28"/>
        </w:rPr>
        <w:t xml:space="preserve"> (</w:t>
      </w:r>
      <w:r w:rsidR="00002F7B" w:rsidRPr="00D40AE6">
        <w:rPr>
          <w:sz w:val="28"/>
          <w:szCs w:val="28"/>
        </w:rPr>
        <w:t>+</w:t>
      </w:r>
      <w:r w:rsidR="000E202F" w:rsidRPr="00D40AE6">
        <w:rPr>
          <w:sz w:val="28"/>
          <w:szCs w:val="28"/>
        </w:rPr>
        <w:t>3</w:t>
      </w:r>
      <w:r w:rsidR="00F90AE3" w:rsidRPr="00D40AE6">
        <w:rPr>
          <w:sz w:val="28"/>
          <w:szCs w:val="28"/>
        </w:rPr>
        <w:t xml:space="preserve">  к 201</w:t>
      </w:r>
      <w:r w:rsidR="00002F7B" w:rsidRPr="00D40AE6">
        <w:rPr>
          <w:sz w:val="28"/>
          <w:szCs w:val="28"/>
        </w:rPr>
        <w:t>8</w:t>
      </w:r>
      <w:r w:rsidR="00A519D3" w:rsidRPr="00D40AE6">
        <w:rPr>
          <w:sz w:val="28"/>
          <w:szCs w:val="28"/>
        </w:rPr>
        <w:t>году) в виде предупреждений, 1</w:t>
      </w:r>
      <w:r w:rsidR="00002F7B" w:rsidRPr="00D40AE6">
        <w:rPr>
          <w:sz w:val="28"/>
          <w:szCs w:val="28"/>
        </w:rPr>
        <w:t>25</w:t>
      </w:r>
      <w:r w:rsidR="00A519D3" w:rsidRPr="00D40AE6">
        <w:rPr>
          <w:sz w:val="28"/>
          <w:szCs w:val="28"/>
        </w:rPr>
        <w:t>(-</w:t>
      </w:r>
      <w:r w:rsidR="00F90AE3" w:rsidRPr="00D40AE6">
        <w:rPr>
          <w:sz w:val="28"/>
          <w:szCs w:val="28"/>
        </w:rPr>
        <w:t xml:space="preserve"> </w:t>
      </w:r>
      <w:r w:rsidR="00002F7B" w:rsidRPr="00D40AE6">
        <w:rPr>
          <w:sz w:val="28"/>
          <w:szCs w:val="28"/>
        </w:rPr>
        <w:t>22</w:t>
      </w:r>
      <w:r w:rsidR="00A519D3" w:rsidRPr="00D40AE6">
        <w:rPr>
          <w:sz w:val="28"/>
          <w:szCs w:val="28"/>
        </w:rPr>
        <w:t xml:space="preserve"> к 201</w:t>
      </w:r>
      <w:r w:rsidR="00002F7B" w:rsidRPr="00D40AE6">
        <w:rPr>
          <w:sz w:val="28"/>
          <w:szCs w:val="28"/>
        </w:rPr>
        <w:t>8</w:t>
      </w:r>
      <w:r w:rsidR="00A519D3" w:rsidRPr="00D40AE6">
        <w:rPr>
          <w:sz w:val="28"/>
          <w:szCs w:val="28"/>
        </w:rPr>
        <w:t>году) в виде административных штрафов  на сумму 2</w:t>
      </w:r>
      <w:r w:rsidR="00002F7B" w:rsidRPr="00D40AE6">
        <w:rPr>
          <w:sz w:val="28"/>
          <w:szCs w:val="28"/>
        </w:rPr>
        <w:t>14 1</w:t>
      </w:r>
      <w:r w:rsidR="00A519D3" w:rsidRPr="00D40AE6">
        <w:rPr>
          <w:sz w:val="28"/>
          <w:szCs w:val="28"/>
        </w:rPr>
        <w:t>00 рублей, проведено 2</w:t>
      </w:r>
      <w:r w:rsidR="000E202F" w:rsidRPr="00D40AE6">
        <w:rPr>
          <w:sz w:val="28"/>
          <w:szCs w:val="28"/>
        </w:rPr>
        <w:t>3</w:t>
      </w:r>
      <w:r w:rsidR="00A519D3" w:rsidRPr="00D40AE6">
        <w:rPr>
          <w:sz w:val="28"/>
          <w:szCs w:val="28"/>
        </w:rPr>
        <w:t xml:space="preserve">   заседания</w:t>
      </w:r>
      <w:proofErr w:type="gramEnd"/>
      <w:r w:rsidR="00A519D3" w:rsidRPr="00D40AE6">
        <w:rPr>
          <w:sz w:val="28"/>
          <w:szCs w:val="28"/>
        </w:rPr>
        <w:t xml:space="preserve"> комиссии, из них 4  выездных  расширенных заседания:</w:t>
      </w:r>
    </w:p>
    <w:p w:rsidR="00A519D3" w:rsidRPr="007A177E" w:rsidRDefault="00796DF2" w:rsidP="00796DF2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</w:t>
      </w:r>
      <w:r w:rsidR="00A519D3" w:rsidRPr="007A177E">
        <w:rPr>
          <w:sz w:val="28"/>
          <w:szCs w:val="28"/>
        </w:rPr>
        <w:t xml:space="preserve">- </w:t>
      </w:r>
      <w:r w:rsidRPr="007A177E">
        <w:rPr>
          <w:sz w:val="28"/>
          <w:szCs w:val="28"/>
        </w:rPr>
        <w:t xml:space="preserve"> </w:t>
      </w:r>
      <w:r w:rsidR="000E202F" w:rsidRPr="007A177E">
        <w:rPr>
          <w:sz w:val="28"/>
          <w:szCs w:val="28"/>
        </w:rPr>
        <w:t>04</w:t>
      </w:r>
      <w:r w:rsidR="00A519D3" w:rsidRPr="007A177E">
        <w:rPr>
          <w:sz w:val="28"/>
          <w:szCs w:val="28"/>
        </w:rPr>
        <w:t xml:space="preserve"> апреля в </w:t>
      </w:r>
      <w:proofErr w:type="spellStart"/>
      <w:r w:rsidR="00002F7B" w:rsidRPr="007A177E">
        <w:rPr>
          <w:sz w:val="28"/>
          <w:szCs w:val="28"/>
        </w:rPr>
        <w:t>Ям-Тесовском</w:t>
      </w:r>
      <w:proofErr w:type="spellEnd"/>
      <w:r w:rsidR="00002F7B" w:rsidRPr="007A177E">
        <w:rPr>
          <w:sz w:val="28"/>
          <w:szCs w:val="28"/>
        </w:rPr>
        <w:t xml:space="preserve"> </w:t>
      </w:r>
      <w:r w:rsidR="00F90AE3" w:rsidRPr="007A177E">
        <w:rPr>
          <w:sz w:val="28"/>
          <w:szCs w:val="28"/>
        </w:rPr>
        <w:t>сельском поселении, 1</w:t>
      </w:r>
      <w:r w:rsidR="00002F7B" w:rsidRPr="007A177E">
        <w:rPr>
          <w:sz w:val="28"/>
          <w:szCs w:val="28"/>
        </w:rPr>
        <w:t>8</w:t>
      </w:r>
      <w:r w:rsidR="00F90AE3" w:rsidRPr="007A177E">
        <w:rPr>
          <w:sz w:val="28"/>
          <w:szCs w:val="28"/>
        </w:rPr>
        <w:t xml:space="preserve"> </w:t>
      </w:r>
      <w:r w:rsidR="000B2EBD" w:rsidRPr="007A177E">
        <w:rPr>
          <w:sz w:val="28"/>
          <w:szCs w:val="28"/>
        </w:rPr>
        <w:t>сентя</w:t>
      </w:r>
      <w:r w:rsidR="00A519D3" w:rsidRPr="007A177E">
        <w:rPr>
          <w:sz w:val="28"/>
          <w:szCs w:val="28"/>
        </w:rPr>
        <w:t xml:space="preserve">бря в </w:t>
      </w:r>
      <w:r w:rsidR="00002F7B" w:rsidRPr="007A177E">
        <w:rPr>
          <w:sz w:val="28"/>
          <w:szCs w:val="28"/>
        </w:rPr>
        <w:t xml:space="preserve">Володарском и </w:t>
      </w:r>
      <w:proofErr w:type="spellStart"/>
      <w:r w:rsidR="00002F7B" w:rsidRPr="007A177E">
        <w:rPr>
          <w:sz w:val="28"/>
          <w:szCs w:val="28"/>
        </w:rPr>
        <w:t>Ретюнском</w:t>
      </w:r>
      <w:proofErr w:type="spellEnd"/>
      <w:r w:rsidR="00002F7B" w:rsidRPr="007A177E">
        <w:rPr>
          <w:sz w:val="28"/>
          <w:szCs w:val="28"/>
        </w:rPr>
        <w:t xml:space="preserve"> </w:t>
      </w:r>
      <w:r w:rsidR="00A519D3" w:rsidRPr="007A177E">
        <w:rPr>
          <w:sz w:val="28"/>
          <w:szCs w:val="28"/>
        </w:rPr>
        <w:t>сельск</w:t>
      </w:r>
      <w:r w:rsidR="00002F7B" w:rsidRPr="007A177E">
        <w:rPr>
          <w:sz w:val="28"/>
          <w:szCs w:val="28"/>
        </w:rPr>
        <w:t>их</w:t>
      </w:r>
      <w:r w:rsidR="00A519D3" w:rsidRPr="007A177E">
        <w:rPr>
          <w:sz w:val="28"/>
          <w:szCs w:val="28"/>
        </w:rPr>
        <w:t xml:space="preserve"> поселени</w:t>
      </w:r>
      <w:r w:rsidR="00002F7B" w:rsidRPr="007A177E">
        <w:rPr>
          <w:sz w:val="28"/>
          <w:szCs w:val="28"/>
        </w:rPr>
        <w:t>ях</w:t>
      </w:r>
      <w:r w:rsidR="00A519D3" w:rsidRPr="007A177E">
        <w:rPr>
          <w:sz w:val="28"/>
          <w:szCs w:val="28"/>
        </w:rPr>
        <w:t>,</w:t>
      </w:r>
      <w:r w:rsidR="000B2EBD" w:rsidRPr="007A177E">
        <w:rPr>
          <w:sz w:val="28"/>
          <w:szCs w:val="28"/>
        </w:rPr>
        <w:t xml:space="preserve"> </w:t>
      </w:r>
      <w:r w:rsidR="00002F7B" w:rsidRPr="007A177E">
        <w:rPr>
          <w:sz w:val="28"/>
          <w:szCs w:val="28"/>
        </w:rPr>
        <w:t>06</w:t>
      </w:r>
      <w:r w:rsidR="0043338D" w:rsidRPr="007A177E">
        <w:rPr>
          <w:sz w:val="28"/>
          <w:szCs w:val="28"/>
        </w:rPr>
        <w:t xml:space="preserve"> </w:t>
      </w:r>
      <w:r w:rsidR="000B2EBD" w:rsidRPr="007A177E">
        <w:rPr>
          <w:sz w:val="28"/>
          <w:szCs w:val="28"/>
        </w:rPr>
        <w:t>ноября</w:t>
      </w:r>
      <w:r w:rsidR="00A519D3" w:rsidRPr="007A177E">
        <w:rPr>
          <w:sz w:val="28"/>
          <w:szCs w:val="28"/>
        </w:rPr>
        <w:t xml:space="preserve"> в</w:t>
      </w:r>
      <w:r w:rsidR="00B37D74" w:rsidRPr="007A177E">
        <w:rPr>
          <w:sz w:val="28"/>
          <w:szCs w:val="28"/>
        </w:rPr>
        <w:t xml:space="preserve"> ГАПОУ ЛО «</w:t>
      </w:r>
      <w:proofErr w:type="spellStart"/>
      <w:r w:rsidR="00B37D74" w:rsidRPr="007A177E">
        <w:rPr>
          <w:sz w:val="28"/>
          <w:szCs w:val="28"/>
        </w:rPr>
        <w:t>Лужский</w:t>
      </w:r>
      <w:proofErr w:type="spellEnd"/>
      <w:r w:rsidR="00B37D74" w:rsidRPr="007A177E">
        <w:rPr>
          <w:sz w:val="28"/>
          <w:szCs w:val="28"/>
        </w:rPr>
        <w:t xml:space="preserve"> агропромышленный технику</w:t>
      </w:r>
      <w:r w:rsidR="00BF2F16" w:rsidRPr="007A177E">
        <w:rPr>
          <w:sz w:val="28"/>
          <w:szCs w:val="28"/>
        </w:rPr>
        <w:t>м</w:t>
      </w:r>
      <w:r w:rsidR="00B37D74" w:rsidRPr="007A177E">
        <w:rPr>
          <w:sz w:val="28"/>
          <w:szCs w:val="28"/>
        </w:rPr>
        <w:t>»</w:t>
      </w:r>
      <w:r w:rsidR="00BF2F16" w:rsidRPr="007A177E">
        <w:rPr>
          <w:sz w:val="28"/>
          <w:szCs w:val="28"/>
        </w:rPr>
        <w:t xml:space="preserve"> </w:t>
      </w:r>
      <w:r w:rsidR="00A519D3" w:rsidRPr="007A177E">
        <w:rPr>
          <w:sz w:val="28"/>
          <w:szCs w:val="28"/>
        </w:rPr>
        <w:t xml:space="preserve">по вопросу: «Реализация </w:t>
      </w:r>
      <w:r w:rsidR="00A519D3" w:rsidRPr="007A177E">
        <w:rPr>
          <w:color w:val="000000"/>
          <w:sz w:val="28"/>
          <w:szCs w:val="28"/>
        </w:rPr>
        <w:t>Федерального закона от 24</w:t>
      </w:r>
      <w:r w:rsidR="00BF2F16" w:rsidRPr="007A177E">
        <w:rPr>
          <w:color w:val="000000"/>
          <w:sz w:val="28"/>
          <w:szCs w:val="28"/>
        </w:rPr>
        <w:t>.06.</w:t>
      </w:r>
      <w:r w:rsidR="00A519D3" w:rsidRPr="007A177E">
        <w:rPr>
          <w:color w:val="000000"/>
          <w:sz w:val="28"/>
          <w:szCs w:val="28"/>
        </w:rPr>
        <w:t xml:space="preserve"> 1999 г</w:t>
      </w:r>
      <w:r w:rsidR="00BF2F16" w:rsidRPr="007A177E">
        <w:rPr>
          <w:color w:val="000000"/>
          <w:sz w:val="28"/>
          <w:szCs w:val="28"/>
        </w:rPr>
        <w:t xml:space="preserve">. </w:t>
      </w:r>
      <w:r w:rsidR="00B37D74" w:rsidRPr="007A177E">
        <w:rPr>
          <w:color w:val="000000"/>
          <w:sz w:val="28"/>
          <w:szCs w:val="28"/>
        </w:rPr>
        <w:t>№</w:t>
      </w:r>
      <w:r w:rsidR="00A519D3" w:rsidRPr="007A177E">
        <w:rPr>
          <w:color w:val="000000"/>
          <w:sz w:val="28"/>
          <w:szCs w:val="28"/>
        </w:rPr>
        <w:t xml:space="preserve"> 120-ФЗ «Об основах системы профилактики безнадзорности и правонарушений несовершеннолетних»</w:t>
      </w:r>
      <w:r w:rsidR="00A519D3" w:rsidRPr="007A177E">
        <w:rPr>
          <w:sz w:val="28"/>
          <w:szCs w:val="28"/>
        </w:rPr>
        <w:t xml:space="preserve"> субъектами системы профилактики»; </w:t>
      </w:r>
    </w:p>
    <w:p w:rsidR="00A519D3" w:rsidRPr="007A177E" w:rsidRDefault="000E202F" w:rsidP="00A519D3">
      <w:pPr>
        <w:ind w:left="-284" w:firstLine="708"/>
        <w:jc w:val="both"/>
        <w:rPr>
          <w:sz w:val="28"/>
          <w:szCs w:val="28"/>
        </w:rPr>
      </w:pPr>
      <w:r w:rsidRPr="007A177E">
        <w:rPr>
          <w:sz w:val="28"/>
          <w:szCs w:val="28"/>
        </w:rPr>
        <w:t>-  1</w:t>
      </w:r>
      <w:r w:rsidR="00002F7B" w:rsidRPr="007A177E">
        <w:rPr>
          <w:sz w:val="28"/>
          <w:szCs w:val="28"/>
        </w:rPr>
        <w:t>3</w:t>
      </w:r>
      <w:r w:rsidR="00A519D3" w:rsidRPr="007A177E">
        <w:rPr>
          <w:sz w:val="28"/>
          <w:szCs w:val="28"/>
        </w:rPr>
        <w:t xml:space="preserve"> марта в ОМВД РФ по </w:t>
      </w:r>
      <w:proofErr w:type="spellStart"/>
      <w:r w:rsidR="00A519D3" w:rsidRPr="007A177E">
        <w:rPr>
          <w:sz w:val="28"/>
          <w:szCs w:val="28"/>
        </w:rPr>
        <w:t>Лужскому</w:t>
      </w:r>
      <w:proofErr w:type="spellEnd"/>
      <w:r w:rsidR="00A519D3" w:rsidRPr="007A177E">
        <w:rPr>
          <w:sz w:val="28"/>
          <w:szCs w:val="28"/>
        </w:rPr>
        <w:t xml:space="preserve"> району по вопросу: </w:t>
      </w:r>
      <w:r w:rsidR="00CA4FEA" w:rsidRPr="007A177E">
        <w:rPr>
          <w:sz w:val="28"/>
          <w:szCs w:val="28"/>
        </w:rPr>
        <w:t xml:space="preserve">                     </w:t>
      </w:r>
      <w:r w:rsidR="00A519D3" w:rsidRPr="007A177E">
        <w:rPr>
          <w:sz w:val="28"/>
          <w:szCs w:val="28"/>
        </w:rPr>
        <w:t xml:space="preserve"> «Об исполнении субъектами системы профилактики безнадзорности и правонарушений нес</w:t>
      </w:r>
      <w:r w:rsidR="00BF2F16" w:rsidRPr="007A177E">
        <w:rPr>
          <w:sz w:val="28"/>
          <w:szCs w:val="28"/>
        </w:rPr>
        <w:t xml:space="preserve">овершеннолетних </w:t>
      </w:r>
      <w:r w:rsidR="00002F7B" w:rsidRPr="007A177E">
        <w:rPr>
          <w:sz w:val="28"/>
          <w:szCs w:val="28"/>
        </w:rPr>
        <w:t xml:space="preserve">распоряжения администрации Лужского муниципального района  от 12.02.2019 г. № 80-р  </w:t>
      </w:r>
      <w:r w:rsidR="00A519D3" w:rsidRPr="007A177E">
        <w:rPr>
          <w:sz w:val="28"/>
          <w:szCs w:val="28"/>
        </w:rPr>
        <w:t>«О проведении 1-го этапа «Контингент» комплексной операции «Подросток».</w:t>
      </w:r>
    </w:p>
    <w:p w:rsidR="00002F7B" w:rsidRPr="007A177E" w:rsidRDefault="00A519D3" w:rsidP="00002F7B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002F7B" w:rsidRPr="007A177E">
        <w:rPr>
          <w:sz w:val="28"/>
          <w:szCs w:val="28"/>
        </w:rPr>
        <w:t xml:space="preserve">На выездных заседаниях основное внимание было уделено выполнению на территории  поселений субъектами системы профилактики Федерального закона от 24 июня </w:t>
      </w:r>
      <w:smartTag w:uri="urn:schemas-microsoft-com:office:smarttags" w:element="metricconverter">
        <w:smartTagPr>
          <w:attr w:name="ProductID" w:val="1999 г"/>
        </w:smartTagPr>
        <w:r w:rsidR="00002F7B" w:rsidRPr="007A177E">
          <w:rPr>
            <w:sz w:val="28"/>
            <w:szCs w:val="28"/>
          </w:rPr>
          <w:t>1999 г</w:t>
        </w:r>
      </w:smartTag>
      <w:r w:rsidR="00002F7B" w:rsidRPr="007A177E">
        <w:rPr>
          <w:sz w:val="28"/>
          <w:szCs w:val="28"/>
        </w:rPr>
        <w:t xml:space="preserve">. №120-ФЗ «Об основах системы профилактики безнадзорности и правонарушений несовершеннолетних»: были заслушаны  представители  органов и учреждений системы   профилактики о работе, проводимой на территории поселения по своим направлениям деятельности. Особое внимание было уделено ознакомлению с воспитательной деятельностью в образовательных организациях. Традиционно проводились Уроки Правовых знаний; Уроки Здоровья и по профилактике зависимостей; анкетирование по трудовой адаптации в летнее и свободное от учебы время. Для несовершеннолетних был организован просмотр социальных и медицинских видеороликов с комментариями специалистов  и раздачей брошюр и буклетов.  </w:t>
      </w:r>
    </w:p>
    <w:p w:rsidR="00002F7B" w:rsidRPr="007A177E" w:rsidRDefault="00002F7B" w:rsidP="00C37BFF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  Комиссией подготовлены и проведены с участием всех субъектов системы профилактики на территории Лужского муниципального района:</w:t>
      </w:r>
      <w:r w:rsidRPr="007A177E">
        <w:rPr>
          <w:b/>
          <w:sz w:val="28"/>
          <w:szCs w:val="28"/>
        </w:rPr>
        <w:t xml:space="preserve"> </w:t>
      </w:r>
      <w:r w:rsidRPr="007A177E">
        <w:rPr>
          <w:sz w:val="28"/>
          <w:szCs w:val="28"/>
        </w:rPr>
        <w:t>6 этапов  комплексной профилактической операции «Подросток», мероприятия по Единым родительским дням в марте «Безопасность детства», в ноябре «Мир моих увлечений»</w:t>
      </w:r>
      <w:r w:rsidR="00FF2CD0" w:rsidRPr="007A177E">
        <w:rPr>
          <w:sz w:val="28"/>
          <w:szCs w:val="28"/>
        </w:rPr>
        <w:t>, Всероссийский день правовой помощи детям.</w:t>
      </w:r>
      <w:r w:rsidRPr="007A177E">
        <w:rPr>
          <w:sz w:val="28"/>
          <w:szCs w:val="28"/>
        </w:rPr>
        <w:t xml:space="preserve">  </w:t>
      </w:r>
      <w:r w:rsidR="00285311" w:rsidRPr="007A177E">
        <w:rPr>
          <w:sz w:val="28"/>
          <w:szCs w:val="28"/>
        </w:rPr>
        <w:t>Представители комиссии принимали участие в родительских собраниях</w:t>
      </w:r>
      <w:r w:rsidR="00FF2CD0" w:rsidRPr="007A177E">
        <w:rPr>
          <w:sz w:val="28"/>
          <w:szCs w:val="28"/>
        </w:rPr>
        <w:t>, акциях,  и областной акции «Область без наркотиков», которая проводилась в период с 03.06.2019 г. по 02.07.2019 года</w:t>
      </w:r>
      <w:r w:rsidR="00D3451D" w:rsidRPr="007A177E">
        <w:rPr>
          <w:sz w:val="28"/>
          <w:szCs w:val="28"/>
        </w:rPr>
        <w:t>, б</w:t>
      </w:r>
      <w:r w:rsidRPr="007A177E">
        <w:rPr>
          <w:sz w:val="28"/>
          <w:szCs w:val="28"/>
        </w:rPr>
        <w:t xml:space="preserve">ыли осуществлены профилактические рейды. </w:t>
      </w:r>
    </w:p>
    <w:p w:rsidR="00FF2CD0" w:rsidRPr="007A177E" w:rsidRDefault="00002F7B" w:rsidP="00FF2CD0">
      <w:pPr>
        <w:tabs>
          <w:tab w:val="left" w:pos="142"/>
        </w:tabs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</w:t>
      </w:r>
      <w:r w:rsidR="00FF2CD0" w:rsidRPr="007A177E">
        <w:rPr>
          <w:sz w:val="28"/>
          <w:szCs w:val="28"/>
        </w:rPr>
        <w:t xml:space="preserve">С целью выявления несовершеннолетних, склонных к правонарушениям, и предотвращения ими преступлений представители КДН и ЗП при администрации Лужского муниципального района принимали участие в рейдах, организованных отделением МВД России по </w:t>
      </w:r>
      <w:proofErr w:type="spellStart"/>
      <w:r w:rsidR="00FF2CD0" w:rsidRPr="007A177E">
        <w:rPr>
          <w:sz w:val="28"/>
          <w:szCs w:val="28"/>
        </w:rPr>
        <w:t>Лужскому</w:t>
      </w:r>
      <w:proofErr w:type="spellEnd"/>
      <w:r w:rsidR="00FF2CD0" w:rsidRPr="007A177E">
        <w:rPr>
          <w:sz w:val="28"/>
          <w:szCs w:val="28"/>
        </w:rPr>
        <w:t xml:space="preserve"> району</w:t>
      </w:r>
      <w:r w:rsidR="007A177E" w:rsidRPr="007A177E">
        <w:rPr>
          <w:sz w:val="28"/>
          <w:szCs w:val="28"/>
        </w:rPr>
        <w:t>, с участием</w:t>
      </w:r>
      <w:r w:rsidR="00FF2CD0" w:rsidRPr="007A177E">
        <w:rPr>
          <w:sz w:val="28"/>
          <w:szCs w:val="28"/>
        </w:rPr>
        <w:t xml:space="preserve"> представителей субъектов системы профилактики, прокуратуры, администраций поселений, отдела надзорной деятельности  и профилактической работы Лужского района УНД и </w:t>
      </w:r>
      <w:proofErr w:type="gramStart"/>
      <w:r w:rsidR="00FF2CD0" w:rsidRPr="007A177E">
        <w:rPr>
          <w:sz w:val="28"/>
          <w:szCs w:val="28"/>
        </w:rPr>
        <w:t>ПР</w:t>
      </w:r>
      <w:proofErr w:type="gramEnd"/>
      <w:r w:rsidR="00FF2CD0" w:rsidRPr="007A177E">
        <w:rPr>
          <w:sz w:val="28"/>
          <w:szCs w:val="28"/>
        </w:rPr>
        <w:t xml:space="preserve"> главного   Управления МЧС России по Ленинградской области,  общественности.  В результате были </w:t>
      </w:r>
      <w:r w:rsidR="00FF2CD0" w:rsidRPr="007A177E">
        <w:rPr>
          <w:sz w:val="28"/>
          <w:szCs w:val="28"/>
        </w:rPr>
        <w:lastRenderedPageBreak/>
        <w:t xml:space="preserve">проверены городские поселения: </w:t>
      </w:r>
      <w:proofErr w:type="spellStart"/>
      <w:r w:rsidR="00FF2CD0" w:rsidRPr="007A177E">
        <w:rPr>
          <w:sz w:val="28"/>
          <w:szCs w:val="28"/>
        </w:rPr>
        <w:t>Лужское</w:t>
      </w:r>
      <w:proofErr w:type="spellEnd"/>
      <w:r w:rsidR="00FF2CD0" w:rsidRPr="007A177E">
        <w:rPr>
          <w:sz w:val="28"/>
          <w:szCs w:val="28"/>
        </w:rPr>
        <w:t xml:space="preserve"> и </w:t>
      </w:r>
      <w:proofErr w:type="spellStart"/>
      <w:r w:rsidR="00FF2CD0" w:rsidRPr="007A177E">
        <w:rPr>
          <w:sz w:val="28"/>
          <w:szCs w:val="28"/>
        </w:rPr>
        <w:t>Толмачевское</w:t>
      </w:r>
      <w:proofErr w:type="spellEnd"/>
      <w:r w:rsidR="00FF2CD0" w:rsidRPr="007A177E">
        <w:rPr>
          <w:sz w:val="28"/>
          <w:szCs w:val="28"/>
        </w:rPr>
        <w:t xml:space="preserve">; сельские поселения: </w:t>
      </w:r>
      <w:proofErr w:type="spellStart"/>
      <w:r w:rsidR="00FF2CD0" w:rsidRPr="007A177E">
        <w:rPr>
          <w:sz w:val="28"/>
          <w:szCs w:val="28"/>
        </w:rPr>
        <w:t>Осьминское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Ям-Тесовское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Серебрянское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Скребловское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Оредежское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Ретюнское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Волошовское</w:t>
      </w:r>
      <w:proofErr w:type="spellEnd"/>
      <w:r w:rsidR="00FF2CD0" w:rsidRPr="007A177E">
        <w:rPr>
          <w:sz w:val="28"/>
          <w:szCs w:val="28"/>
        </w:rPr>
        <w:t xml:space="preserve">, </w:t>
      </w:r>
      <w:proofErr w:type="spellStart"/>
      <w:r w:rsidR="00FF2CD0" w:rsidRPr="007A177E">
        <w:rPr>
          <w:sz w:val="28"/>
          <w:szCs w:val="28"/>
        </w:rPr>
        <w:t>Мшинское</w:t>
      </w:r>
      <w:proofErr w:type="spellEnd"/>
      <w:r w:rsidR="00FF2CD0" w:rsidRPr="007A177E">
        <w:rPr>
          <w:sz w:val="28"/>
          <w:szCs w:val="28"/>
        </w:rPr>
        <w:t xml:space="preserve">. </w:t>
      </w:r>
    </w:p>
    <w:p w:rsidR="00FF2CD0" w:rsidRPr="007A177E" w:rsidRDefault="00FF2CD0" w:rsidP="00FF2CD0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С целью выявления лиц, употребляющих наркотические, психотропные, токсические вещества, на территории Лужского муниципального района за 12 месяцев 2019 года проведено 12 профилактических рейдов с  участием передвижного пункта медицинского освидетельствования, освидетельствовано 196 несовершеннолетних. По результатам рейдовых мероприятий к административной ответственности привлечены 2 несовершеннолетних по ст.6.9 </w:t>
      </w:r>
      <w:proofErr w:type="spellStart"/>
      <w:r w:rsidRPr="007A177E">
        <w:rPr>
          <w:sz w:val="28"/>
          <w:szCs w:val="28"/>
        </w:rPr>
        <w:t>КоАП</w:t>
      </w:r>
      <w:proofErr w:type="spellEnd"/>
      <w:r w:rsidRPr="007A177E">
        <w:rPr>
          <w:sz w:val="28"/>
          <w:szCs w:val="28"/>
        </w:rPr>
        <w:t xml:space="preserve"> РФ и 2 несовершеннолетних  по ст.20.21 </w:t>
      </w:r>
      <w:proofErr w:type="spellStart"/>
      <w:r w:rsidRPr="007A177E">
        <w:rPr>
          <w:sz w:val="28"/>
          <w:szCs w:val="28"/>
        </w:rPr>
        <w:t>КоАП</w:t>
      </w:r>
      <w:proofErr w:type="spellEnd"/>
      <w:r w:rsidRPr="007A177E">
        <w:rPr>
          <w:sz w:val="28"/>
          <w:szCs w:val="28"/>
        </w:rPr>
        <w:t xml:space="preserve"> РФ.</w:t>
      </w:r>
    </w:p>
    <w:p w:rsidR="00D3451D" w:rsidRPr="007A177E" w:rsidRDefault="00002F7B" w:rsidP="00D3451D">
      <w:pPr>
        <w:tabs>
          <w:tab w:val="left" w:pos="142"/>
        </w:tabs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</w:t>
      </w:r>
      <w:r w:rsidR="007A177E" w:rsidRPr="007A177E">
        <w:rPr>
          <w:sz w:val="28"/>
          <w:szCs w:val="28"/>
        </w:rPr>
        <w:t xml:space="preserve">     </w:t>
      </w:r>
      <w:r w:rsidR="00285311" w:rsidRPr="007A177E">
        <w:rPr>
          <w:color w:val="000000"/>
          <w:sz w:val="28"/>
          <w:szCs w:val="28"/>
        </w:rPr>
        <w:t xml:space="preserve">Большое внимание комиссией совместно с другими субъектами  профилактики было уделено организации </w:t>
      </w:r>
      <w:r w:rsidR="00D3451D" w:rsidRPr="007A177E">
        <w:rPr>
          <w:color w:val="000000"/>
          <w:sz w:val="28"/>
          <w:szCs w:val="28"/>
        </w:rPr>
        <w:t xml:space="preserve">летней </w:t>
      </w:r>
      <w:r w:rsidR="00285311" w:rsidRPr="007A177E">
        <w:rPr>
          <w:color w:val="000000"/>
          <w:sz w:val="28"/>
          <w:szCs w:val="28"/>
        </w:rPr>
        <w:t xml:space="preserve">занятости  несовершеннолетних,  состоящих на учете в </w:t>
      </w:r>
      <w:r w:rsidR="00D3451D" w:rsidRPr="007A177E">
        <w:rPr>
          <w:color w:val="000000"/>
          <w:sz w:val="28"/>
          <w:szCs w:val="28"/>
        </w:rPr>
        <w:t>ОДН О</w:t>
      </w:r>
      <w:r w:rsidR="00285311" w:rsidRPr="007A177E">
        <w:rPr>
          <w:sz w:val="28"/>
          <w:szCs w:val="28"/>
        </w:rPr>
        <w:t xml:space="preserve">МВД России по  </w:t>
      </w:r>
      <w:proofErr w:type="spellStart"/>
      <w:r w:rsidR="00285311" w:rsidRPr="007A177E">
        <w:rPr>
          <w:sz w:val="28"/>
          <w:szCs w:val="28"/>
        </w:rPr>
        <w:t>Лужскому</w:t>
      </w:r>
      <w:proofErr w:type="spellEnd"/>
      <w:r w:rsidR="00285311" w:rsidRPr="007A177E">
        <w:rPr>
          <w:sz w:val="28"/>
          <w:szCs w:val="28"/>
        </w:rPr>
        <w:t xml:space="preserve">  району</w:t>
      </w:r>
      <w:r w:rsidR="00D3451D" w:rsidRPr="007A177E">
        <w:rPr>
          <w:sz w:val="28"/>
          <w:szCs w:val="28"/>
        </w:rPr>
        <w:t>.</w:t>
      </w:r>
      <w:r w:rsidR="00285311" w:rsidRPr="007A177E">
        <w:rPr>
          <w:color w:val="000000"/>
          <w:sz w:val="28"/>
          <w:szCs w:val="28"/>
        </w:rPr>
        <w:t xml:space="preserve"> </w:t>
      </w:r>
      <w:proofErr w:type="gramStart"/>
      <w:r w:rsidR="00D3451D" w:rsidRPr="007A177E">
        <w:rPr>
          <w:sz w:val="28"/>
          <w:szCs w:val="28"/>
        </w:rPr>
        <w:t xml:space="preserve">В июле, августе, октябре 19 несовершеннолетних в возрасте с 14 до 18 лет, состоящих на учете в ОДН ОМВД России по </w:t>
      </w:r>
      <w:proofErr w:type="spellStart"/>
      <w:r w:rsidR="00D3451D" w:rsidRPr="007A177E">
        <w:rPr>
          <w:sz w:val="28"/>
          <w:szCs w:val="28"/>
        </w:rPr>
        <w:t>Лужскому</w:t>
      </w:r>
      <w:proofErr w:type="spellEnd"/>
      <w:r w:rsidR="00D3451D" w:rsidRPr="007A177E">
        <w:rPr>
          <w:sz w:val="28"/>
          <w:szCs w:val="28"/>
        </w:rPr>
        <w:t xml:space="preserve"> району, были направлены в </w:t>
      </w:r>
      <w:r w:rsidR="00D3451D" w:rsidRPr="007A177E">
        <w:rPr>
          <w:bCs/>
          <w:sz w:val="28"/>
          <w:szCs w:val="28"/>
        </w:rPr>
        <w:t xml:space="preserve">ГБУ ЛО «Центр </w:t>
      </w:r>
      <w:proofErr w:type="spellStart"/>
      <w:r w:rsidR="00D3451D" w:rsidRPr="007A177E">
        <w:rPr>
          <w:bCs/>
          <w:sz w:val="28"/>
          <w:szCs w:val="28"/>
        </w:rPr>
        <w:t>досуговых</w:t>
      </w:r>
      <w:proofErr w:type="spellEnd"/>
      <w:r w:rsidR="00D3451D" w:rsidRPr="007A177E">
        <w:rPr>
          <w:bCs/>
          <w:sz w:val="28"/>
          <w:szCs w:val="28"/>
        </w:rPr>
        <w:t>, оздоровительных и учебных программ «Молодежный» (Всеволожский район)</w:t>
      </w:r>
      <w:r w:rsidR="00FF2CD0" w:rsidRPr="007A177E">
        <w:rPr>
          <w:b/>
          <w:color w:val="000000"/>
          <w:sz w:val="28"/>
          <w:szCs w:val="28"/>
        </w:rPr>
        <w:t>,</w:t>
      </w:r>
      <w:r w:rsidR="00D3451D" w:rsidRPr="007A177E">
        <w:rPr>
          <w:b/>
          <w:color w:val="000000"/>
          <w:sz w:val="28"/>
          <w:szCs w:val="28"/>
        </w:rPr>
        <w:t xml:space="preserve"> </w:t>
      </w:r>
      <w:r w:rsidR="00D3451D" w:rsidRPr="007A177E">
        <w:rPr>
          <w:color w:val="000000"/>
          <w:sz w:val="28"/>
          <w:szCs w:val="28"/>
        </w:rPr>
        <w:t>в</w:t>
      </w:r>
      <w:r w:rsidR="00D3451D" w:rsidRPr="007A177E">
        <w:rPr>
          <w:sz w:val="28"/>
          <w:szCs w:val="28"/>
        </w:rPr>
        <w:t xml:space="preserve"> рамках  мероприятий по профилактике правонарушений в молодежной среде подпрограммы  «Профилактика асоциального поведения в молодежной среде» государственной программы «Устойчивое общественное развитие в  Ленинградской</w:t>
      </w:r>
      <w:proofErr w:type="gramEnd"/>
      <w:r w:rsidR="00D3451D" w:rsidRPr="007A177E">
        <w:rPr>
          <w:sz w:val="28"/>
          <w:szCs w:val="28"/>
        </w:rPr>
        <w:t xml:space="preserve"> области». Представителями  КДН и ЗП при администрации Лужского муниципального района родителям и несовершеннолетним оказана помощь в сборе документов, необходимых для получения путев</w:t>
      </w:r>
      <w:r w:rsidR="00FF2CD0" w:rsidRPr="007A177E">
        <w:rPr>
          <w:sz w:val="28"/>
          <w:szCs w:val="28"/>
        </w:rPr>
        <w:t>ок</w:t>
      </w:r>
      <w:r w:rsidR="00D3451D" w:rsidRPr="007A177E">
        <w:rPr>
          <w:sz w:val="28"/>
          <w:szCs w:val="28"/>
        </w:rPr>
        <w:t xml:space="preserve"> в данный лагерь.  </w:t>
      </w:r>
    </w:p>
    <w:p w:rsidR="00FF2CD0" w:rsidRPr="007A177E" w:rsidRDefault="00285311" w:rsidP="00FF2CD0">
      <w:pPr>
        <w:ind w:left="-284" w:hanging="795"/>
        <w:jc w:val="both"/>
        <w:rPr>
          <w:sz w:val="28"/>
          <w:szCs w:val="28"/>
        </w:rPr>
      </w:pPr>
      <w:r w:rsidRPr="007A177E">
        <w:rPr>
          <w:b/>
          <w:color w:val="000000"/>
          <w:sz w:val="28"/>
          <w:szCs w:val="28"/>
        </w:rPr>
        <w:t xml:space="preserve">  </w:t>
      </w:r>
      <w:r w:rsidR="00FF2CD0" w:rsidRPr="007A177E">
        <w:rPr>
          <w:b/>
          <w:color w:val="000000"/>
          <w:sz w:val="28"/>
          <w:szCs w:val="28"/>
        </w:rPr>
        <w:t xml:space="preserve">               </w:t>
      </w:r>
      <w:r w:rsidR="00FF2CD0" w:rsidRPr="007A177E">
        <w:rPr>
          <w:sz w:val="28"/>
          <w:szCs w:val="28"/>
        </w:rPr>
        <w:t xml:space="preserve">Комиссией по делам несовершеннолетних и защите их прав для трудоустройства несовершеннолетних через  </w:t>
      </w:r>
      <w:proofErr w:type="spellStart"/>
      <w:r w:rsidR="00FF2CD0" w:rsidRPr="007A177E">
        <w:rPr>
          <w:sz w:val="28"/>
          <w:szCs w:val="28"/>
        </w:rPr>
        <w:t>Лужский</w:t>
      </w:r>
      <w:proofErr w:type="spellEnd"/>
      <w:r w:rsidR="00FF2CD0" w:rsidRPr="007A177E">
        <w:rPr>
          <w:sz w:val="28"/>
          <w:szCs w:val="28"/>
        </w:rPr>
        <w:t xml:space="preserve"> филиал ГКУ «Центр занятости населения Ленинградской области» и МКУ «Спортивно молодежный центр» выдано 15 ходатайств несовершеннолетним, состоящим на учете в ОДН ОМВД России по </w:t>
      </w:r>
      <w:proofErr w:type="spellStart"/>
      <w:r w:rsidR="00FF2CD0" w:rsidRPr="007A177E">
        <w:rPr>
          <w:sz w:val="28"/>
          <w:szCs w:val="28"/>
        </w:rPr>
        <w:t>Лужскому</w:t>
      </w:r>
      <w:proofErr w:type="spellEnd"/>
      <w:r w:rsidR="00FF2CD0" w:rsidRPr="007A177E">
        <w:rPr>
          <w:sz w:val="28"/>
          <w:szCs w:val="28"/>
        </w:rPr>
        <w:t xml:space="preserve"> району. </w:t>
      </w:r>
      <w:proofErr w:type="gramStart"/>
      <w:r w:rsidR="00FF2CD0" w:rsidRPr="007A177E">
        <w:rPr>
          <w:sz w:val="28"/>
          <w:szCs w:val="28"/>
        </w:rPr>
        <w:t xml:space="preserve">В целях профилактики социального сиротства КДН и ЗП при администрации Лужского муниципального района  направила 7 ходатайств в филиал в </w:t>
      </w:r>
      <w:proofErr w:type="spellStart"/>
      <w:r w:rsidR="00FF2CD0" w:rsidRPr="007A177E">
        <w:rPr>
          <w:sz w:val="28"/>
          <w:szCs w:val="28"/>
        </w:rPr>
        <w:t>Лужском</w:t>
      </w:r>
      <w:proofErr w:type="spellEnd"/>
      <w:r w:rsidR="00FF2CD0" w:rsidRPr="007A177E">
        <w:rPr>
          <w:sz w:val="28"/>
          <w:szCs w:val="28"/>
        </w:rPr>
        <w:t xml:space="preserve"> районе Ленинградского областного государственного казенного учреждения «Центр социальной защиты населения» и 1</w:t>
      </w:r>
      <w:r w:rsidR="00FF2CD0" w:rsidRPr="007A177E">
        <w:rPr>
          <w:color w:val="FF0000"/>
          <w:sz w:val="28"/>
          <w:szCs w:val="28"/>
        </w:rPr>
        <w:t xml:space="preserve"> </w:t>
      </w:r>
      <w:r w:rsidR="00FF2CD0" w:rsidRPr="007A177E">
        <w:rPr>
          <w:sz w:val="28"/>
          <w:szCs w:val="28"/>
        </w:rPr>
        <w:t>ходатайство в сектор опеки и попечительства комитета образования администрации Лужского муниципального района для определения детей в соответствующие  центры для несовершеннолетних.</w:t>
      </w:r>
      <w:proofErr w:type="gramEnd"/>
      <w:r w:rsidR="00FF2CD0" w:rsidRPr="007A177E">
        <w:rPr>
          <w:sz w:val="28"/>
          <w:szCs w:val="28"/>
        </w:rPr>
        <w:t xml:space="preserve"> Пять ходатайств направлены в комитет образования администрации Лужского муниципального района  для определения детей в лагеря при образовательных организациях.  </w:t>
      </w:r>
    </w:p>
    <w:p w:rsidR="00FF2CD0" w:rsidRPr="007A177E" w:rsidRDefault="00FF2CD0" w:rsidP="00FF2CD0">
      <w:pPr>
        <w:ind w:left="-284"/>
        <w:jc w:val="both"/>
        <w:rPr>
          <w:bCs/>
          <w:color w:val="000000"/>
          <w:sz w:val="28"/>
          <w:szCs w:val="28"/>
        </w:rPr>
      </w:pPr>
      <w:r w:rsidRPr="007A177E">
        <w:rPr>
          <w:sz w:val="28"/>
          <w:szCs w:val="28"/>
        </w:rPr>
        <w:t xml:space="preserve">        С целью ранней профилактики правонарушений и преступлений несовершеннолетних большая совместная работа всех субъектов профилактики была проведена по организации спортивно-оздоровительного лагеря «Подросток» с круглосуточным пребыванием детей. </w:t>
      </w:r>
      <w:proofErr w:type="gramStart"/>
      <w:r w:rsidRPr="007A177E">
        <w:rPr>
          <w:sz w:val="28"/>
          <w:szCs w:val="28"/>
        </w:rPr>
        <w:t xml:space="preserve">В данном лагере на базе в/ч 02561 для 50 подростков, из числа несовершеннолетних, состоящих на учете в ОДН ОМВД России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району, а также состоящих на «</w:t>
      </w:r>
      <w:proofErr w:type="spellStart"/>
      <w:r w:rsidRPr="007A177E">
        <w:rPr>
          <w:sz w:val="28"/>
          <w:szCs w:val="28"/>
        </w:rPr>
        <w:t>внутришкольном</w:t>
      </w:r>
      <w:proofErr w:type="spellEnd"/>
      <w:r w:rsidRPr="007A177E">
        <w:rPr>
          <w:sz w:val="28"/>
          <w:szCs w:val="28"/>
        </w:rPr>
        <w:t xml:space="preserve"> учете», и из семей, находящихся в трудной жизненной ситуации,  был организован отдых и оздоровление в период с 05 по 25 августа </w:t>
      </w:r>
      <w:r w:rsidR="00FB5DE6">
        <w:rPr>
          <w:sz w:val="28"/>
          <w:szCs w:val="28"/>
        </w:rPr>
        <w:t>2019 года</w:t>
      </w:r>
      <w:r w:rsidRPr="007A177E">
        <w:rPr>
          <w:sz w:val="28"/>
          <w:szCs w:val="28"/>
        </w:rPr>
        <w:t xml:space="preserve">. </w:t>
      </w:r>
      <w:proofErr w:type="gramEnd"/>
    </w:p>
    <w:p w:rsidR="00285311" w:rsidRPr="007A177E" w:rsidRDefault="00002F7B" w:rsidP="00FF2CD0">
      <w:pPr>
        <w:tabs>
          <w:tab w:val="left" w:pos="142"/>
        </w:tabs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lastRenderedPageBreak/>
        <w:t xml:space="preserve">       </w:t>
      </w:r>
      <w:r w:rsidR="00285311" w:rsidRPr="007A177E">
        <w:rPr>
          <w:sz w:val="28"/>
          <w:szCs w:val="28"/>
        </w:rPr>
        <w:t xml:space="preserve"> За нарушение п.2 ст. 3 Областного закона Ленинградской области № 53-ОЗ от 12.07.2011г. «О мерах по предупреждению причинения вреда здоровью детей, их физическому, интеллектуальному, психическому, духовному и нравственному развитию» («Детский комендантский час») за 12 месяцев 2019 года на территории Лужского района выявлено 87 </w:t>
      </w:r>
      <w:r w:rsidR="00285311" w:rsidRPr="007A177E">
        <w:rPr>
          <w:b/>
          <w:sz w:val="28"/>
          <w:szCs w:val="28"/>
        </w:rPr>
        <w:t xml:space="preserve"> </w:t>
      </w:r>
      <w:r w:rsidR="00285311" w:rsidRPr="007A177E">
        <w:rPr>
          <w:sz w:val="28"/>
          <w:szCs w:val="28"/>
        </w:rPr>
        <w:t>несовершеннолетних.</w:t>
      </w:r>
    </w:p>
    <w:p w:rsidR="00285311" w:rsidRPr="007A177E" w:rsidRDefault="00285311" w:rsidP="00285311">
      <w:pPr>
        <w:pStyle w:val="a4"/>
        <w:spacing w:before="0" w:after="0"/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За 12 месяцев </w:t>
      </w:r>
      <w:r w:rsidR="00FB5DE6">
        <w:rPr>
          <w:sz w:val="28"/>
          <w:szCs w:val="28"/>
        </w:rPr>
        <w:t xml:space="preserve">2019 года </w:t>
      </w:r>
      <w:r w:rsidRPr="007A177E">
        <w:rPr>
          <w:sz w:val="28"/>
          <w:szCs w:val="28"/>
        </w:rPr>
        <w:t xml:space="preserve">комиссией по делам несовершеннолетних и защите их прав вынесено 17 представлений в адрес руководителей торговых точек за допущение нарушений законодательства по фактам продажи спиртосодержащей продукции несовершеннолетнему лицу. Данная профилактическая работа ведет к обеспечению безопасности несовершеннолетних, устранению причин и условий, способствующих совершению правонарушений несовершеннолетними. </w:t>
      </w:r>
    </w:p>
    <w:p w:rsidR="00285311" w:rsidRPr="007A177E" w:rsidRDefault="00285311" w:rsidP="00285311">
      <w:pPr>
        <w:pStyle w:val="a4"/>
        <w:spacing w:before="0" w:after="0"/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Кроме этого, в 2019 году комиссия поддержала ходатайства ОДН ОМВД России в </w:t>
      </w:r>
      <w:proofErr w:type="spellStart"/>
      <w:r w:rsidRPr="007A177E">
        <w:rPr>
          <w:sz w:val="28"/>
          <w:szCs w:val="28"/>
        </w:rPr>
        <w:t>Лужском</w:t>
      </w:r>
      <w:proofErr w:type="spellEnd"/>
      <w:r w:rsidRPr="007A177E">
        <w:rPr>
          <w:sz w:val="28"/>
          <w:szCs w:val="28"/>
        </w:rPr>
        <w:t xml:space="preserve"> городском суде о направлении 3 </w:t>
      </w:r>
      <w:proofErr w:type="gramStart"/>
      <w:r w:rsidRPr="007A177E">
        <w:rPr>
          <w:sz w:val="28"/>
          <w:szCs w:val="28"/>
        </w:rPr>
        <w:t>обучающихся</w:t>
      </w:r>
      <w:proofErr w:type="gramEnd"/>
      <w:r w:rsidRPr="007A177E">
        <w:rPr>
          <w:sz w:val="28"/>
          <w:szCs w:val="28"/>
        </w:rPr>
        <w:t>: МОУ «СОШ №3», МОУ «</w:t>
      </w:r>
      <w:proofErr w:type="spellStart"/>
      <w:r w:rsidRPr="007A177E">
        <w:rPr>
          <w:sz w:val="28"/>
          <w:szCs w:val="28"/>
        </w:rPr>
        <w:t>Заклинская</w:t>
      </w:r>
      <w:proofErr w:type="spellEnd"/>
      <w:r w:rsidRPr="007A177E">
        <w:rPr>
          <w:sz w:val="28"/>
          <w:szCs w:val="28"/>
        </w:rPr>
        <w:t xml:space="preserve"> СОШ»,  ГКОУ ЛО «</w:t>
      </w:r>
      <w:proofErr w:type="spellStart"/>
      <w:r w:rsidRPr="007A177E">
        <w:rPr>
          <w:sz w:val="28"/>
          <w:szCs w:val="28"/>
        </w:rPr>
        <w:t>Лужская</w:t>
      </w:r>
      <w:proofErr w:type="spellEnd"/>
      <w:r w:rsidRPr="007A177E">
        <w:rPr>
          <w:sz w:val="28"/>
          <w:szCs w:val="28"/>
        </w:rPr>
        <w:t xml:space="preserve"> школа-интернат»</w:t>
      </w:r>
      <w:r w:rsidR="00FB5DE6">
        <w:rPr>
          <w:sz w:val="28"/>
          <w:szCs w:val="28"/>
        </w:rPr>
        <w:t>,</w:t>
      </w:r>
      <w:r w:rsidRPr="007A177E">
        <w:rPr>
          <w:sz w:val="28"/>
          <w:szCs w:val="28"/>
        </w:rPr>
        <w:t xml:space="preserve"> в ГУ МВД России по </w:t>
      </w:r>
      <w:proofErr w:type="gramStart"/>
      <w:r w:rsidRPr="007A177E">
        <w:rPr>
          <w:sz w:val="28"/>
          <w:szCs w:val="28"/>
        </w:rPr>
        <w:t>г</w:t>
      </w:r>
      <w:proofErr w:type="gramEnd"/>
      <w:r w:rsidRPr="007A177E">
        <w:rPr>
          <w:sz w:val="28"/>
          <w:szCs w:val="28"/>
        </w:rPr>
        <w:t xml:space="preserve">. Санкт-Петербургу и Ленинградской области «ЦВСНП». </w:t>
      </w:r>
    </w:p>
    <w:p w:rsidR="00285311" w:rsidRPr="007A177E" w:rsidRDefault="00285311" w:rsidP="00285311">
      <w:pPr>
        <w:tabs>
          <w:tab w:val="left" w:pos="142"/>
        </w:tabs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 Комиссия по делам несовершеннолетних и защите их прав в течение всего года тесно сотрудничает с ГКОУ ЛО «</w:t>
      </w:r>
      <w:proofErr w:type="spellStart"/>
      <w:r w:rsidRPr="007A177E">
        <w:rPr>
          <w:sz w:val="28"/>
          <w:szCs w:val="28"/>
        </w:rPr>
        <w:t>Сланцевское</w:t>
      </w:r>
      <w:proofErr w:type="spellEnd"/>
      <w:r w:rsidRPr="007A177E">
        <w:rPr>
          <w:sz w:val="28"/>
          <w:szCs w:val="28"/>
        </w:rPr>
        <w:t xml:space="preserve"> специальное </w:t>
      </w:r>
      <w:proofErr w:type="spellStart"/>
      <w:r w:rsidRPr="007A177E">
        <w:rPr>
          <w:sz w:val="28"/>
          <w:szCs w:val="28"/>
        </w:rPr>
        <w:t>учебн</w:t>
      </w:r>
      <w:proofErr w:type="gramStart"/>
      <w:r w:rsidRPr="007A177E">
        <w:rPr>
          <w:sz w:val="28"/>
          <w:szCs w:val="28"/>
        </w:rPr>
        <w:t>о</w:t>
      </w:r>
      <w:proofErr w:type="spellEnd"/>
      <w:r w:rsidRPr="007A177E">
        <w:rPr>
          <w:sz w:val="28"/>
          <w:szCs w:val="28"/>
        </w:rPr>
        <w:t>-</w:t>
      </w:r>
      <w:proofErr w:type="gramEnd"/>
      <w:r w:rsidRPr="007A177E">
        <w:rPr>
          <w:sz w:val="28"/>
          <w:szCs w:val="28"/>
        </w:rPr>
        <w:t xml:space="preserve"> воспитательное учреждение  закрытого типа». Выпускнику </w:t>
      </w:r>
      <w:proofErr w:type="spellStart"/>
      <w:r w:rsidRPr="007A177E">
        <w:rPr>
          <w:sz w:val="28"/>
          <w:szCs w:val="28"/>
        </w:rPr>
        <w:t>Сланцевской</w:t>
      </w:r>
      <w:proofErr w:type="spellEnd"/>
      <w:r w:rsidRPr="007A177E">
        <w:rPr>
          <w:sz w:val="28"/>
          <w:szCs w:val="28"/>
        </w:rPr>
        <w:t xml:space="preserve"> школы 2019 года было выдано ходатайство для поступления в  </w:t>
      </w:r>
      <w:proofErr w:type="spellStart"/>
      <w:r w:rsidRPr="007A177E">
        <w:rPr>
          <w:sz w:val="28"/>
          <w:szCs w:val="28"/>
        </w:rPr>
        <w:t>Беломорско</w:t>
      </w:r>
      <w:proofErr w:type="spellEnd"/>
      <w:r w:rsidRPr="007A177E">
        <w:rPr>
          <w:sz w:val="28"/>
          <w:szCs w:val="28"/>
        </w:rPr>
        <w:t xml:space="preserve"> – Онежский  филиал   колледжа ФГБОУ </w:t>
      </w:r>
      <w:proofErr w:type="gramStart"/>
      <w:r w:rsidRPr="007A177E">
        <w:rPr>
          <w:sz w:val="28"/>
          <w:szCs w:val="28"/>
        </w:rPr>
        <w:t>ВО</w:t>
      </w:r>
      <w:proofErr w:type="gramEnd"/>
      <w:r w:rsidRPr="007A177E">
        <w:rPr>
          <w:sz w:val="28"/>
          <w:szCs w:val="28"/>
        </w:rPr>
        <w:t xml:space="preserve"> «Государственный  университет морского и речного флота имени адмирала С.О.Макарова». 27 ноября и 25 декабря 2019 года представители КДН и ЗП посетили </w:t>
      </w:r>
      <w:proofErr w:type="spellStart"/>
      <w:r w:rsidRPr="007A177E">
        <w:rPr>
          <w:sz w:val="28"/>
          <w:szCs w:val="28"/>
        </w:rPr>
        <w:t>Сланцевскую</w:t>
      </w:r>
      <w:proofErr w:type="spellEnd"/>
      <w:r w:rsidRPr="007A177E">
        <w:rPr>
          <w:sz w:val="28"/>
          <w:szCs w:val="28"/>
        </w:rPr>
        <w:t xml:space="preserve"> школу.</w:t>
      </w:r>
    </w:p>
    <w:p w:rsidR="00002F7B" w:rsidRPr="007A177E" w:rsidRDefault="00002F7B" w:rsidP="00002F7B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Представителями субъектов системы профилактики проводились мероприятия по проверке соблюдения условно</w:t>
      </w:r>
      <w:r w:rsidR="00FB5DE6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осужденными несовершеннолетними обязанностей, </w:t>
      </w:r>
      <w:r w:rsidR="007A177E" w:rsidRPr="007A177E">
        <w:rPr>
          <w:sz w:val="28"/>
          <w:szCs w:val="28"/>
        </w:rPr>
        <w:t>воз</w:t>
      </w:r>
      <w:r w:rsidRPr="007A177E">
        <w:rPr>
          <w:sz w:val="28"/>
          <w:szCs w:val="28"/>
        </w:rPr>
        <w:t xml:space="preserve">ложенных на них судом. </w:t>
      </w:r>
    </w:p>
    <w:p w:rsidR="00002F7B" w:rsidRPr="007A177E" w:rsidRDefault="00002F7B" w:rsidP="00002F7B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В местных средствах массовой информации, на сайте администрации Лужского муниципального района комиссией регулярно освещается работа, проводимая по профилактике безнадзорности и правонарушений несовершеннолетних, защите их прав и законных интересов.</w:t>
      </w:r>
    </w:p>
    <w:p w:rsidR="00002F7B" w:rsidRPr="007A177E" w:rsidRDefault="00002F7B" w:rsidP="00002F7B">
      <w:pPr>
        <w:ind w:left="-284"/>
        <w:jc w:val="both"/>
        <w:rPr>
          <w:color w:val="000000"/>
          <w:sz w:val="28"/>
          <w:szCs w:val="28"/>
        </w:rPr>
      </w:pPr>
      <w:r w:rsidRPr="007A177E">
        <w:rPr>
          <w:color w:val="000000"/>
          <w:sz w:val="28"/>
          <w:szCs w:val="28"/>
        </w:rPr>
        <w:t xml:space="preserve">       Субъекты профилактики безнадзорности и правонарушений несовершеннолетних Лужского муниципального района и в дальнейшем   планируют продолжать совершенствовать работу по защите прав детей и их интересов, изыскивая новые формы деятельности по профилактике безнадзорности, правонарушений несовершеннолетних, привлекая государственные и общественные организации. </w:t>
      </w:r>
    </w:p>
    <w:p w:rsidR="00002F7B" w:rsidRPr="007A177E" w:rsidRDefault="00002F7B" w:rsidP="00002F7B">
      <w:pPr>
        <w:ind w:right="-144" w:firstLine="284"/>
        <w:jc w:val="both"/>
        <w:outlineLvl w:val="0"/>
        <w:rPr>
          <w:b/>
          <w:color w:val="000000"/>
          <w:sz w:val="28"/>
          <w:szCs w:val="28"/>
        </w:rPr>
      </w:pPr>
    </w:p>
    <w:p w:rsidR="00002F7B" w:rsidRPr="007A177E" w:rsidRDefault="00002F7B" w:rsidP="00002F7B">
      <w:pPr>
        <w:ind w:right="-144" w:firstLine="284"/>
        <w:jc w:val="both"/>
        <w:outlineLvl w:val="0"/>
        <w:rPr>
          <w:b/>
          <w:sz w:val="28"/>
          <w:szCs w:val="28"/>
        </w:rPr>
      </w:pPr>
      <w:r w:rsidRPr="007A177E">
        <w:rPr>
          <w:b/>
          <w:color w:val="000000"/>
          <w:sz w:val="28"/>
          <w:szCs w:val="28"/>
        </w:rPr>
        <w:t>Задачи на 2020год</w:t>
      </w:r>
    </w:p>
    <w:p w:rsidR="00002F7B" w:rsidRPr="007A177E" w:rsidRDefault="00002F7B" w:rsidP="00002F7B">
      <w:pPr>
        <w:spacing w:after="90"/>
        <w:ind w:left="-284" w:firstLine="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В связи с ростом самовольных уходов несовершеннолетних в </w:t>
      </w:r>
      <w:proofErr w:type="spellStart"/>
      <w:r w:rsidRPr="007A177E">
        <w:rPr>
          <w:sz w:val="28"/>
          <w:szCs w:val="28"/>
        </w:rPr>
        <w:t>Лужском</w:t>
      </w:r>
      <w:proofErr w:type="spellEnd"/>
      <w:r w:rsidRPr="007A177E">
        <w:rPr>
          <w:sz w:val="28"/>
          <w:szCs w:val="28"/>
        </w:rPr>
        <w:t xml:space="preserve"> муниципальном районе, а также увеличени</w:t>
      </w:r>
      <w:r w:rsidR="00FB5DE6">
        <w:rPr>
          <w:sz w:val="28"/>
          <w:szCs w:val="28"/>
        </w:rPr>
        <w:t>ем</w:t>
      </w:r>
      <w:r w:rsidRPr="007A177E">
        <w:rPr>
          <w:sz w:val="28"/>
          <w:szCs w:val="28"/>
        </w:rPr>
        <w:t xml:space="preserve"> числа условно</w:t>
      </w:r>
      <w:r w:rsidR="00FB5DE6">
        <w:rPr>
          <w:sz w:val="28"/>
          <w:szCs w:val="28"/>
        </w:rPr>
        <w:t xml:space="preserve"> </w:t>
      </w:r>
      <w:r w:rsidRPr="007A177E">
        <w:rPr>
          <w:sz w:val="28"/>
          <w:szCs w:val="28"/>
        </w:rPr>
        <w:t xml:space="preserve">осужденных несовершеннолетних в 2019 году,  комиссия по делам несовершеннолетних и защите их прав первоочередными задачами в 2020 году считает: </w:t>
      </w:r>
    </w:p>
    <w:p w:rsidR="00002F7B" w:rsidRPr="007A177E" w:rsidRDefault="00002F7B" w:rsidP="00002F7B">
      <w:pPr>
        <w:ind w:left="-284"/>
        <w:jc w:val="both"/>
        <w:rPr>
          <w:rFonts w:ascii="yandex-sans" w:hAnsi="yandex-sans"/>
          <w:b/>
          <w:sz w:val="28"/>
          <w:szCs w:val="28"/>
        </w:rPr>
      </w:pPr>
      <w:r w:rsidRPr="007A177E">
        <w:rPr>
          <w:sz w:val="28"/>
          <w:szCs w:val="28"/>
        </w:rPr>
        <w:t xml:space="preserve">- повышение </w:t>
      </w:r>
      <w:proofErr w:type="gramStart"/>
      <w:r w:rsidRPr="007A177E">
        <w:rPr>
          <w:sz w:val="28"/>
          <w:szCs w:val="28"/>
        </w:rPr>
        <w:t>эффективности деятельности субъектов системы профилактики</w:t>
      </w:r>
      <w:proofErr w:type="gramEnd"/>
      <w:r w:rsidRPr="007A177E">
        <w:rPr>
          <w:sz w:val="28"/>
          <w:szCs w:val="28"/>
        </w:rPr>
        <w:t xml:space="preserve"> по предупреждению самовольных уходов; </w:t>
      </w:r>
      <w:r w:rsidRPr="007A177E">
        <w:rPr>
          <w:rFonts w:ascii="Open Sans" w:hAnsi="Open Sans"/>
          <w:sz w:val="28"/>
          <w:szCs w:val="28"/>
        </w:rPr>
        <w:t xml:space="preserve">проведение ранней профилактики, </w:t>
      </w:r>
      <w:r w:rsidRPr="007A177E">
        <w:rPr>
          <w:sz w:val="28"/>
          <w:szCs w:val="28"/>
        </w:rPr>
        <w:t xml:space="preserve">оказание несовершеннолетним необходимой социальной, психологической, педагогической помощи; </w:t>
      </w:r>
    </w:p>
    <w:p w:rsidR="00002F7B" w:rsidRPr="007A177E" w:rsidRDefault="00002F7B" w:rsidP="00002F7B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lastRenderedPageBreak/>
        <w:t xml:space="preserve">- повышение эффективности индивидуальной профилактической работы с несовершеннолетними, состоящими на учете в ОДН ОМВД по </w:t>
      </w:r>
      <w:proofErr w:type="spellStart"/>
      <w:r w:rsidRPr="007A177E">
        <w:rPr>
          <w:sz w:val="28"/>
          <w:szCs w:val="28"/>
        </w:rPr>
        <w:t>Лужскому</w:t>
      </w:r>
      <w:proofErr w:type="spellEnd"/>
      <w:r w:rsidRPr="007A177E">
        <w:rPr>
          <w:sz w:val="28"/>
          <w:szCs w:val="28"/>
        </w:rPr>
        <w:t xml:space="preserve"> району, особенно из числа «</w:t>
      </w:r>
      <w:proofErr w:type="spellStart"/>
      <w:r w:rsidRPr="007A177E">
        <w:rPr>
          <w:sz w:val="28"/>
          <w:szCs w:val="28"/>
        </w:rPr>
        <w:t>спецконтингента</w:t>
      </w:r>
      <w:proofErr w:type="spellEnd"/>
      <w:r w:rsidRPr="007A177E">
        <w:rPr>
          <w:sz w:val="28"/>
          <w:szCs w:val="28"/>
        </w:rPr>
        <w:t>», направленной на недопущение совершения подростками повторных преступлений и правонарушений;</w:t>
      </w:r>
    </w:p>
    <w:p w:rsidR="00002F7B" w:rsidRPr="007A177E" w:rsidRDefault="00002F7B" w:rsidP="00002F7B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- активизацию работы субъектов системы профилактики по выявлению несовершеннолетних «группы риска», склонных к совершению правонарушений, а также, родителей, уклоняющихся от воспитания, содержания и обучения своих несовершеннолетних детей, и своевременному принятию мер.  </w:t>
      </w:r>
    </w:p>
    <w:p w:rsidR="00002F7B" w:rsidRPr="007A177E" w:rsidRDefault="00002F7B" w:rsidP="00002F7B">
      <w:pPr>
        <w:ind w:left="-284"/>
        <w:jc w:val="both"/>
        <w:rPr>
          <w:sz w:val="28"/>
          <w:szCs w:val="28"/>
        </w:rPr>
      </w:pPr>
      <w:r w:rsidRPr="007A177E">
        <w:rPr>
          <w:sz w:val="28"/>
          <w:szCs w:val="28"/>
        </w:rPr>
        <w:t xml:space="preserve">      Решение данных задач с использованием эффективных форм деятельности по профилактике безнадзорности, правонарушений несовершеннолетних, с привлечением государственных и общественных организаций, поможет снизить количество самовольных уходов  несовершеннолетних, совершенствовать работу субъектов системы профилактики по защите прав детей и их интересов.</w:t>
      </w:r>
    </w:p>
    <w:p w:rsidR="00FC31E2" w:rsidRDefault="00FC31E2" w:rsidP="00002F7B">
      <w:pPr>
        <w:spacing w:line="276" w:lineRule="auto"/>
        <w:jc w:val="both"/>
        <w:rPr>
          <w:sz w:val="28"/>
          <w:szCs w:val="28"/>
        </w:rPr>
      </w:pPr>
    </w:p>
    <w:p w:rsidR="00FC31E2" w:rsidRDefault="00FC31E2" w:rsidP="00002F7B">
      <w:pPr>
        <w:spacing w:line="276" w:lineRule="auto"/>
        <w:jc w:val="both"/>
        <w:rPr>
          <w:sz w:val="28"/>
          <w:szCs w:val="28"/>
        </w:rPr>
      </w:pPr>
    </w:p>
    <w:p w:rsidR="00FC31E2" w:rsidRDefault="00FC31E2" w:rsidP="00FC31E2">
      <w:pPr>
        <w:spacing w:line="276" w:lineRule="auto"/>
        <w:jc w:val="center"/>
        <w:rPr>
          <w:b/>
          <w:sz w:val="28"/>
          <w:szCs w:val="28"/>
          <w:highlight w:val="yellow"/>
        </w:rPr>
      </w:pPr>
      <w:r w:rsidRPr="00FC31E2">
        <w:rPr>
          <w:b/>
          <w:sz w:val="28"/>
          <w:szCs w:val="28"/>
        </w:rPr>
        <w:t>Состояние преступности</w:t>
      </w:r>
      <w:r w:rsidRPr="00FC31E2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67804</wp:posOffset>
            </wp:positionH>
            <wp:positionV relativeFrom="paragraph">
              <wp:posOffset>863176</wp:posOffset>
            </wp:positionV>
            <wp:extent cx="5499029" cy="3048000"/>
            <wp:effectExtent l="19050" t="0" r="25471" b="0"/>
            <wp:wrapNone/>
            <wp:docPr id="3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b/>
          <w:sz w:val="28"/>
          <w:szCs w:val="28"/>
        </w:rPr>
        <w:t xml:space="preserve"> среди несовершеннолетних</w:t>
      </w: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Default="00FC31E2" w:rsidP="00FC31E2">
      <w:pPr>
        <w:rPr>
          <w:sz w:val="28"/>
          <w:szCs w:val="28"/>
          <w:highlight w:val="yellow"/>
        </w:rPr>
      </w:pPr>
    </w:p>
    <w:p w:rsidR="00FC31E2" w:rsidRPr="00FC31E2" w:rsidRDefault="00FC31E2" w:rsidP="00FC31E2">
      <w:pPr>
        <w:rPr>
          <w:sz w:val="28"/>
          <w:szCs w:val="28"/>
          <w:highlight w:val="yellow"/>
        </w:rPr>
      </w:pPr>
    </w:p>
    <w:p w:rsidR="00FC31E2" w:rsidRDefault="00FC31E2" w:rsidP="00FC31E2">
      <w:pPr>
        <w:rPr>
          <w:sz w:val="28"/>
          <w:szCs w:val="28"/>
          <w:highlight w:val="yellow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jc w:val="center"/>
        <w:rPr>
          <w:b/>
          <w:sz w:val="28"/>
          <w:szCs w:val="28"/>
        </w:rPr>
      </w:pPr>
      <w:r w:rsidRPr="00FC31E2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530648</wp:posOffset>
            </wp:positionH>
            <wp:positionV relativeFrom="paragraph">
              <wp:posOffset>413879</wp:posOffset>
            </wp:positionV>
            <wp:extent cx="5196417" cy="3206044"/>
            <wp:effectExtent l="19050" t="0" r="23283" b="0"/>
            <wp:wrapNone/>
            <wp:docPr id="4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Pr="00FC31E2">
        <w:rPr>
          <w:b/>
          <w:sz w:val="28"/>
          <w:szCs w:val="28"/>
        </w:rPr>
        <w:t>Нахождение детей в ночное время без сопровождения взрослых</w:t>
      </w: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rPr>
          <w:sz w:val="28"/>
          <w:szCs w:val="28"/>
        </w:rPr>
      </w:pPr>
    </w:p>
    <w:p w:rsidR="00FC31E2" w:rsidRDefault="00FC31E2" w:rsidP="00FC31E2">
      <w:pPr>
        <w:rPr>
          <w:sz w:val="28"/>
          <w:szCs w:val="28"/>
        </w:rPr>
      </w:pPr>
    </w:p>
    <w:p w:rsidR="00FC31E2" w:rsidRPr="00FC31E2" w:rsidRDefault="00FC31E2" w:rsidP="00FC31E2">
      <w:pPr>
        <w:jc w:val="center"/>
        <w:rPr>
          <w:b/>
          <w:sz w:val="28"/>
          <w:szCs w:val="28"/>
        </w:rPr>
      </w:pPr>
      <w:r w:rsidRPr="00FC31E2">
        <w:rPr>
          <w:b/>
          <w:sz w:val="28"/>
          <w:szCs w:val="28"/>
        </w:rPr>
        <w:t>Административные протоколы, рассмотренные КДН и ЗП</w:t>
      </w:r>
    </w:p>
    <w:p w:rsidR="00FC31E2" w:rsidRDefault="00FC31E2" w:rsidP="00FC31E2">
      <w:pPr>
        <w:rPr>
          <w:sz w:val="28"/>
          <w:szCs w:val="28"/>
        </w:rPr>
      </w:pPr>
    </w:p>
    <w:p w:rsidR="00002F7B" w:rsidRPr="00FC31E2" w:rsidRDefault="00FC31E2" w:rsidP="00FC31E2">
      <w:pPr>
        <w:ind w:firstLine="708"/>
        <w:rPr>
          <w:sz w:val="28"/>
          <w:szCs w:val="28"/>
        </w:rPr>
      </w:pPr>
      <w:r w:rsidRPr="00FC31E2">
        <w:rPr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49340" cy="3531870"/>
            <wp:effectExtent l="19050" t="0" r="381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353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2F7B" w:rsidRPr="00FC31E2" w:rsidSect="00DE7B1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62F"/>
    <w:multiLevelType w:val="hybridMultilevel"/>
    <w:tmpl w:val="C8FAB4AA"/>
    <w:lvl w:ilvl="0" w:tplc="495C9D1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2D0D"/>
    <w:rsid w:val="00002F7B"/>
    <w:rsid w:val="00003B98"/>
    <w:rsid w:val="000060FC"/>
    <w:rsid w:val="000135EE"/>
    <w:rsid w:val="0003303D"/>
    <w:rsid w:val="000626E6"/>
    <w:rsid w:val="00086746"/>
    <w:rsid w:val="000941BC"/>
    <w:rsid w:val="000955EF"/>
    <w:rsid w:val="000B2EBD"/>
    <w:rsid w:val="000D09FE"/>
    <w:rsid w:val="000E202F"/>
    <w:rsid w:val="000F29A7"/>
    <w:rsid w:val="000F572B"/>
    <w:rsid w:val="0010383B"/>
    <w:rsid w:val="00103D6E"/>
    <w:rsid w:val="001041D3"/>
    <w:rsid w:val="00106BE8"/>
    <w:rsid w:val="00115EAE"/>
    <w:rsid w:val="001338C8"/>
    <w:rsid w:val="00134FA1"/>
    <w:rsid w:val="001A5C67"/>
    <w:rsid w:val="001C4B50"/>
    <w:rsid w:val="001E5D01"/>
    <w:rsid w:val="001F2F00"/>
    <w:rsid w:val="002233A7"/>
    <w:rsid w:val="00257D89"/>
    <w:rsid w:val="00270C26"/>
    <w:rsid w:val="00274BE5"/>
    <w:rsid w:val="002832D3"/>
    <w:rsid w:val="00285311"/>
    <w:rsid w:val="002D6072"/>
    <w:rsid w:val="002F50FA"/>
    <w:rsid w:val="00310321"/>
    <w:rsid w:val="0032136B"/>
    <w:rsid w:val="00337F99"/>
    <w:rsid w:val="0037510B"/>
    <w:rsid w:val="003A473E"/>
    <w:rsid w:val="003B484F"/>
    <w:rsid w:val="003D1ED5"/>
    <w:rsid w:val="003D6B4E"/>
    <w:rsid w:val="003F7495"/>
    <w:rsid w:val="0043338D"/>
    <w:rsid w:val="00437ED3"/>
    <w:rsid w:val="00474CE9"/>
    <w:rsid w:val="0049776D"/>
    <w:rsid w:val="004B0386"/>
    <w:rsid w:val="004D3D4F"/>
    <w:rsid w:val="004E2D0D"/>
    <w:rsid w:val="004E3F46"/>
    <w:rsid w:val="004F28F5"/>
    <w:rsid w:val="004F7FE6"/>
    <w:rsid w:val="00504E0F"/>
    <w:rsid w:val="005269F8"/>
    <w:rsid w:val="005554DA"/>
    <w:rsid w:val="0058740B"/>
    <w:rsid w:val="00597002"/>
    <w:rsid w:val="006112E7"/>
    <w:rsid w:val="00651577"/>
    <w:rsid w:val="00693DBF"/>
    <w:rsid w:val="006B3F51"/>
    <w:rsid w:val="00705EC8"/>
    <w:rsid w:val="00732796"/>
    <w:rsid w:val="00772E50"/>
    <w:rsid w:val="00796DF2"/>
    <w:rsid w:val="007A177E"/>
    <w:rsid w:val="007C0535"/>
    <w:rsid w:val="007D2D0F"/>
    <w:rsid w:val="007F2D43"/>
    <w:rsid w:val="00801D12"/>
    <w:rsid w:val="00816BF7"/>
    <w:rsid w:val="008729D1"/>
    <w:rsid w:val="008B1A21"/>
    <w:rsid w:val="008B5AD0"/>
    <w:rsid w:val="008D2CD1"/>
    <w:rsid w:val="009072FB"/>
    <w:rsid w:val="00966E5F"/>
    <w:rsid w:val="009D48EE"/>
    <w:rsid w:val="009D6AB4"/>
    <w:rsid w:val="009E380F"/>
    <w:rsid w:val="009F4924"/>
    <w:rsid w:val="00A519D3"/>
    <w:rsid w:val="00B07939"/>
    <w:rsid w:val="00B14134"/>
    <w:rsid w:val="00B2757F"/>
    <w:rsid w:val="00B37D74"/>
    <w:rsid w:val="00B60BBE"/>
    <w:rsid w:val="00BA222A"/>
    <w:rsid w:val="00BF2F16"/>
    <w:rsid w:val="00C37BFF"/>
    <w:rsid w:val="00C41DBE"/>
    <w:rsid w:val="00C906A2"/>
    <w:rsid w:val="00CA4FEA"/>
    <w:rsid w:val="00D140D4"/>
    <w:rsid w:val="00D301F2"/>
    <w:rsid w:val="00D3451D"/>
    <w:rsid w:val="00D40AE6"/>
    <w:rsid w:val="00D728DE"/>
    <w:rsid w:val="00D81DC0"/>
    <w:rsid w:val="00DA24D2"/>
    <w:rsid w:val="00DB6733"/>
    <w:rsid w:val="00DE7B17"/>
    <w:rsid w:val="00E02EFE"/>
    <w:rsid w:val="00E12293"/>
    <w:rsid w:val="00E13039"/>
    <w:rsid w:val="00E2672F"/>
    <w:rsid w:val="00E4102E"/>
    <w:rsid w:val="00E42666"/>
    <w:rsid w:val="00E47B8F"/>
    <w:rsid w:val="00E67524"/>
    <w:rsid w:val="00E7634B"/>
    <w:rsid w:val="00E93B3A"/>
    <w:rsid w:val="00EC05B9"/>
    <w:rsid w:val="00ED2286"/>
    <w:rsid w:val="00ED76BB"/>
    <w:rsid w:val="00F04A11"/>
    <w:rsid w:val="00F330AB"/>
    <w:rsid w:val="00F335AF"/>
    <w:rsid w:val="00F372B8"/>
    <w:rsid w:val="00F836C4"/>
    <w:rsid w:val="00F90AE3"/>
    <w:rsid w:val="00F93620"/>
    <w:rsid w:val="00FB5DE6"/>
    <w:rsid w:val="00FC31E2"/>
    <w:rsid w:val="00FC3CC6"/>
    <w:rsid w:val="00FF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6733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3B484F"/>
    <w:pPr>
      <w:spacing w:before="90" w:after="90"/>
    </w:pPr>
  </w:style>
  <w:style w:type="paragraph" w:styleId="2">
    <w:name w:val="Body Text 2"/>
    <w:basedOn w:val="a"/>
    <w:link w:val="20"/>
    <w:rsid w:val="00A519D3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A5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19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Strong"/>
    <w:basedOn w:val="a0"/>
    <w:uiPriority w:val="22"/>
    <w:qFormat/>
    <w:rsid w:val="00A519D3"/>
    <w:rPr>
      <w:b/>
      <w:bCs/>
    </w:rPr>
  </w:style>
  <w:style w:type="paragraph" w:styleId="a7">
    <w:name w:val="Document Map"/>
    <w:basedOn w:val="a"/>
    <w:link w:val="a8"/>
    <w:uiPriority w:val="99"/>
    <w:semiHidden/>
    <w:unhideWhenUsed/>
    <w:rsid w:val="00C906A2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906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тиль"/>
    <w:rsid w:val="00F33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F335A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Лист1!$A$2:$A$18</c:f>
              <c:strCache>
                <c:ptCount val="17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  <c:pt idx="3">
                  <c:v>2006г.</c:v>
                </c:pt>
                <c:pt idx="4">
                  <c:v>2007г.</c:v>
                </c:pt>
                <c:pt idx="5">
                  <c:v>2008г.</c:v>
                </c:pt>
                <c:pt idx="6">
                  <c:v>2009г.</c:v>
                </c:pt>
                <c:pt idx="7">
                  <c:v>2010г.</c:v>
                </c:pt>
                <c:pt idx="8">
                  <c:v>2011г.</c:v>
                </c:pt>
                <c:pt idx="9">
                  <c:v>2012г.</c:v>
                </c:pt>
                <c:pt idx="10">
                  <c:v>2013г.</c:v>
                </c:pt>
                <c:pt idx="11">
                  <c:v>2014г.</c:v>
                </c:pt>
                <c:pt idx="12">
                  <c:v> 2015г.</c:v>
                </c:pt>
                <c:pt idx="13">
                  <c:v>2016 г.</c:v>
                </c:pt>
                <c:pt idx="14">
                  <c:v>2017г. </c:v>
                </c:pt>
                <c:pt idx="15">
                  <c:v>2018 г.</c:v>
                </c:pt>
                <c:pt idx="16">
                  <c:v>2019г.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140</c:v>
                </c:pt>
                <c:pt idx="1">
                  <c:v>116</c:v>
                </c:pt>
                <c:pt idx="2">
                  <c:v>111</c:v>
                </c:pt>
                <c:pt idx="3">
                  <c:v>99</c:v>
                </c:pt>
                <c:pt idx="4">
                  <c:v>121</c:v>
                </c:pt>
                <c:pt idx="5">
                  <c:v>99</c:v>
                </c:pt>
                <c:pt idx="6">
                  <c:v>75</c:v>
                </c:pt>
                <c:pt idx="7">
                  <c:v>37</c:v>
                </c:pt>
                <c:pt idx="8">
                  <c:v>55</c:v>
                </c:pt>
                <c:pt idx="9">
                  <c:v>29</c:v>
                </c:pt>
                <c:pt idx="10">
                  <c:v>40</c:v>
                </c:pt>
                <c:pt idx="11">
                  <c:v>33</c:v>
                </c:pt>
                <c:pt idx="12">
                  <c:v>36</c:v>
                </c:pt>
                <c:pt idx="13">
                  <c:v>29</c:v>
                </c:pt>
                <c:pt idx="14">
                  <c:v>13</c:v>
                </c:pt>
                <c:pt idx="15">
                  <c:v>38</c:v>
                </c:pt>
                <c:pt idx="16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  <c:pt idx="3">
                  <c:v>2006г.</c:v>
                </c:pt>
                <c:pt idx="4">
                  <c:v>2007г.</c:v>
                </c:pt>
                <c:pt idx="5">
                  <c:v>2008г.</c:v>
                </c:pt>
                <c:pt idx="6">
                  <c:v>2009г.</c:v>
                </c:pt>
                <c:pt idx="7">
                  <c:v>2010г.</c:v>
                </c:pt>
                <c:pt idx="8">
                  <c:v>2011г.</c:v>
                </c:pt>
                <c:pt idx="9">
                  <c:v>2012г.</c:v>
                </c:pt>
                <c:pt idx="10">
                  <c:v>2013г.</c:v>
                </c:pt>
                <c:pt idx="11">
                  <c:v>2014г.</c:v>
                </c:pt>
                <c:pt idx="12">
                  <c:v> 2015г.</c:v>
                </c:pt>
                <c:pt idx="13">
                  <c:v>2016 г.</c:v>
                </c:pt>
                <c:pt idx="14">
                  <c:v>2017г. </c:v>
                </c:pt>
                <c:pt idx="15">
                  <c:v>2018 г.</c:v>
                </c:pt>
                <c:pt idx="16">
                  <c:v>2019г.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Лист1!$A$2:$A$18</c:f>
              <c:strCache>
                <c:ptCount val="17"/>
                <c:pt idx="0">
                  <c:v>2003г.</c:v>
                </c:pt>
                <c:pt idx="1">
                  <c:v>2004г.</c:v>
                </c:pt>
                <c:pt idx="2">
                  <c:v>2005г.</c:v>
                </c:pt>
                <c:pt idx="3">
                  <c:v>2006г.</c:v>
                </c:pt>
                <c:pt idx="4">
                  <c:v>2007г.</c:v>
                </c:pt>
                <c:pt idx="5">
                  <c:v>2008г.</c:v>
                </c:pt>
                <c:pt idx="6">
                  <c:v>2009г.</c:v>
                </c:pt>
                <c:pt idx="7">
                  <c:v>2010г.</c:v>
                </c:pt>
                <c:pt idx="8">
                  <c:v>2011г.</c:v>
                </c:pt>
                <c:pt idx="9">
                  <c:v>2012г.</c:v>
                </c:pt>
                <c:pt idx="10">
                  <c:v>2013г.</c:v>
                </c:pt>
                <c:pt idx="11">
                  <c:v>2014г.</c:v>
                </c:pt>
                <c:pt idx="12">
                  <c:v> 2015г.</c:v>
                </c:pt>
                <c:pt idx="13">
                  <c:v>2016 г.</c:v>
                </c:pt>
                <c:pt idx="14">
                  <c:v>2017г. </c:v>
                </c:pt>
                <c:pt idx="15">
                  <c:v>2018 г.</c:v>
                </c:pt>
                <c:pt idx="16">
                  <c:v>2019г.</c:v>
                </c:pt>
              </c:strCache>
            </c:strRef>
          </c:cat>
          <c:val>
            <c:numRef>
              <c:f>Лист1!$D$2:$D$18</c:f>
              <c:numCache>
                <c:formatCode>General</c:formatCode>
                <c:ptCount val="17"/>
              </c:numCache>
            </c:numRef>
          </c:val>
        </c:ser>
        <c:axId val="84387328"/>
        <c:axId val="84388864"/>
      </c:barChart>
      <c:catAx>
        <c:axId val="84387328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88864"/>
        <c:crosses val="autoZero"/>
        <c:auto val="1"/>
        <c:lblAlgn val="ctr"/>
        <c:lblOffset val="100"/>
      </c:catAx>
      <c:valAx>
        <c:axId val="84388864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3873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2650190316833379"/>
          <c:y val="4.811801760981306E-2"/>
          <c:w val="0.84795068077968605"/>
          <c:h val="0.6455564774029009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dLbls>
            <c:spPr>
              <a:noFill/>
              <a:ln w="25400">
                <a:noFill/>
              </a:ln>
            </c:spPr>
            <c:showVal val="1"/>
          </c:dLbls>
          <c:cat>
            <c:strRef>
              <c:f>Лист1!$A$2:$A$10</c:f>
              <c:strCache>
                <c:ptCount val="9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  <c:pt idx="4">
                  <c:v>   2015г.</c:v>
                </c:pt>
                <c:pt idx="5">
                  <c:v>2016г.</c:v>
                </c:pt>
                <c:pt idx="6">
                  <c:v>2017г.</c:v>
                </c:pt>
                <c:pt idx="7">
                  <c:v>2018 г.</c:v>
                </c:pt>
                <c:pt idx="8">
                  <c:v>2019г.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47</c:v>
                </c:pt>
                <c:pt idx="1">
                  <c:v>196</c:v>
                </c:pt>
                <c:pt idx="2">
                  <c:v>289</c:v>
                </c:pt>
                <c:pt idx="3">
                  <c:v>162</c:v>
                </c:pt>
                <c:pt idx="4">
                  <c:v>85</c:v>
                </c:pt>
                <c:pt idx="5">
                  <c:v>108</c:v>
                </c:pt>
                <c:pt idx="6">
                  <c:v>81</c:v>
                </c:pt>
                <c:pt idx="7">
                  <c:v>85</c:v>
                </c:pt>
                <c:pt idx="8">
                  <c:v>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  <c:pt idx="4">
                  <c:v>   2015г.</c:v>
                </c:pt>
                <c:pt idx="5">
                  <c:v>2016г.</c:v>
                </c:pt>
                <c:pt idx="6">
                  <c:v>2017г.</c:v>
                </c:pt>
                <c:pt idx="7">
                  <c:v>2018 г.</c:v>
                </c:pt>
                <c:pt idx="8">
                  <c:v>2019г.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  <c:pt idx="4">
                  <c:v>   2015г.</c:v>
                </c:pt>
                <c:pt idx="5">
                  <c:v>2016г.</c:v>
                </c:pt>
                <c:pt idx="6">
                  <c:v>2017г.</c:v>
                </c:pt>
                <c:pt idx="7">
                  <c:v>2018 г.</c:v>
                </c:pt>
                <c:pt idx="8">
                  <c:v>2019г.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84348928"/>
        <c:axId val="84350464"/>
      </c:barChart>
      <c:catAx>
        <c:axId val="84348928"/>
        <c:scaling>
          <c:orientation val="minMax"/>
        </c:scaling>
        <c:axPos val="b"/>
        <c:numFmt formatCode="General" sourceLinked="1"/>
        <c:tickLblPos val="nextTo"/>
        <c:crossAx val="84350464"/>
        <c:crosses val="autoZero"/>
        <c:auto val="1"/>
        <c:lblAlgn val="ctr"/>
        <c:lblOffset val="100"/>
      </c:catAx>
      <c:valAx>
        <c:axId val="84350464"/>
        <c:scaling>
          <c:orientation val="minMax"/>
        </c:scaling>
        <c:axPos val="l"/>
        <c:majorGridlines/>
        <c:numFmt formatCode="General" sourceLinked="1"/>
        <c:tickLblPos val="nextTo"/>
        <c:crossAx val="8434892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txPr>
    <a:bodyPr/>
    <a:lstStyle/>
    <a:p>
      <a:pPr>
        <a:defRPr sz="1800"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2096</Words>
  <Characters>11952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Adminstrahion</Company>
  <LinksUpToDate>false</LinksUpToDate>
  <CharactersWithSpaces>14020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</dc:creator>
  <cp:keywords/>
  <dc:description/>
  <cp:lastModifiedBy>Volkova</cp:lastModifiedBy>
  <cp:revision>95</cp:revision>
  <cp:lastPrinted>2020-02-04T06:45:00Z</cp:lastPrinted>
  <dcterms:created xsi:type="dcterms:W3CDTF">2015-01-30T06:08:00Z</dcterms:created>
  <dcterms:modified xsi:type="dcterms:W3CDTF">2021-02-16T09:41:00Z</dcterms:modified>
</cp:coreProperties>
</file>