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364" w:rsidRPr="001B3490" w:rsidRDefault="008F5364" w:rsidP="001B3490">
      <w:pPr>
        <w:pStyle w:val="a5"/>
        <w:jc w:val="right"/>
        <w:rPr>
          <w:rFonts w:ascii="Times New Roman" w:hAnsi="Times New Roman"/>
          <w:sz w:val="24"/>
          <w:szCs w:val="24"/>
        </w:rPr>
      </w:pPr>
      <w:r w:rsidRPr="001B3490">
        <w:rPr>
          <w:rFonts w:ascii="Times New Roman" w:hAnsi="Times New Roman"/>
          <w:sz w:val="24"/>
          <w:szCs w:val="24"/>
        </w:rPr>
        <w:t>У</w:t>
      </w:r>
      <w:r w:rsidR="006D71A2" w:rsidRPr="001B3490">
        <w:rPr>
          <w:rFonts w:ascii="Times New Roman" w:hAnsi="Times New Roman"/>
          <w:sz w:val="24"/>
          <w:szCs w:val="24"/>
        </w:rPr>
        <w:t>ТВЕРЖДЕН</w:t>
      </w:r>
      <w:r w:rsidR="00062215" w:rsidRPr="001B3490">
        <w:rPr>
          <w:rFonts w:ascii="Times New Roman" w:hAnsi="Times New Roman"/>
          <w:sz w:val="24"/>
          <w:szCs w:val="24"/>
        </w:rPr>
        <w:t>А</w:t>
      </w:r>
    </w:p>
    <w:p w:rsidR="001B3490" w:rsidRPr="001B3490" w:rsidRDefault="001B3490" w:rsidP="001B3490">
      <w:pPr>
        <w:spacing w:after="0"/>
        <w:jc w:val="right"/>
        <w:rPr>
          <w:rFonts w:ascii="Times New Roman" w:hAnsi="Times New Roman"/>
          <w:sz w:val="24"/>
          <w:szCs w:val="24"/>
        </w:rPr>
      </w:pPr>
      <w:r w:rsidRPr="001B3490">
        <w:rPr>
          <w:rFonts w:ascii="Times New Roman" w:hAnsi="Times New Roman"/>
          <w:sz w:val="24"/>
          <w:szCs w:val="24"/>
        </w:rPr>
        <w:t>решением Совета депутатов</w:t>
      </w:r>
    </w:p>
    <w:p w:rsidR="001B3490" w:rsidRPr="001B3490" w:rsidRDefault="001B3490" w:rsidP="001B3490">
      <w:pPr>
        <w:spacing w:after="0"/>
        <w:jc w:val="right"/>
        <w:rPr>
          <w:rFonts w:ascii="Times New Roman" w:hAnsi="Times New Roman"/>
          <w:sz w:val="24"/>
          <w:szCs w:val="24"/>
        </w:rPr>
      </w:pPr>
      <w:r w:rsidRPr="001B3490">
        <w:rPr>
          <w:rFonts w:ascii="Times New Roman" w:hAnsi="Times New Roman"/>
          <w:sz w:val="24"/>
          <w:szCs w:val="24"/>
        </w:rPr>
        <w:t xml:space="preserve"> Лужского городского поселения </w:t>
      </w:r>
    </w:p>
    <w:p w:rsidR="001B3490" w:rsidRPr="001B3490" w:rsidRDefault="001B3490" w:rsidP="001B3490">
      <w:pPr>
        <w:spacing w:after="0"/>
        <w:jc w:val="right"/>
        <w:rPr>
          <w:rFonts w:ascii="Times New Roman" w:hAnsi="Times New Roman"/>
          <w:sz w:val="24"/>
          <w:szCs w:val="24"/>
        </w:rPr>
      </w:pPr>
      <w:r w:rsidRPr="001B3490">
        <w:rPr>
          <w:rFonts w:ascii="Times New Roman" w:hAnsi="Times New Roman"/>
          <w:sz w:val="24"/>
          <w:szCs w:val="24"/>
        </w:rPr>
        <w:t>Лужского муниципального района</w:t>
      </w:r>
    </w:p>
    <w:p w:rsidR="001B3490" w:rsidRPr="001B3490" w:rsidRDefault="001B3490" w:rsidP="001B3490">
      <w:pPr>
        <w:spacing w:after="0"/>
        <w:jc w:val="right"/>
        <w:rPr>
          <w:rFonts w:ascii="Times New Roman" w:hAnsi="Times New Roman"/>
          <w:sz w:val="24"/>
          <w:szCs w:val="24"/>
        </w:rPr>
      </w:pPr>
      <w:r w:rsidRPr="001B3490">
        <w:rPr>
          <w:rFonts w:ascii="Times New Roman" w:hAnsi="Times New Roman"/>
          <w:sz w:val="24"/>
          <w:szCs w:val="24"/>
        </w:rPr>
        <w:t xml:space="preserve"> Ленинградской области</w:t>
      </w:r>
    </w:p>
    <w:p w:rsidR="006D71A2" w:rsidRPr="001B3490" w:rsidRDefault="001B3490" w:rsidP="001B3490">
      <w:pPr>
        <w:pStyle w:val="a5"/>
        <w:jc w:val="right"/>
        <w:rPr>
          <w:rFonts w:ascii="Times New Roman" w:hAnsi="Times New Roman"/>
          <w:sz w:val="24"/>
          <w:szCs w:val="24"/>
        </w:rPr>
      </w:pPr>
      <w:r w:rsidRPr="001B3490">
        <w:rPr>
          <w:rFonts w:ascii="Times New Roman" w:hAnsi="Times New Roman"/>
          <w:sz w:val="24"/>
          <w:szCs w:val="24"/>
        </w:rPr>
        <w:t xml:space="preserve"> от    декабря 202</w:t>
      </w:r>
      <w:r w:rsidR="001E3AA8">
        <w:rPr>
          <w:rFonts w:ascii="Times New Roman" w:hAnsi="Times New Roman"/>
          <w:sz w:val="24"/>
          <w:szCs w:val="24"/>
        </w:rPr>
        <w:t>4</w:t>
      </w:r>
      <w:r w:rsidRPr="001B3490">
        <w:rPr>
          <w:rFonts w:ascii="Times New Roman" w:hAnsi="Times New Roman"/>
          <w:sz w:val="24"/>
          <w:szCs w:val="24"/>
        </w:rPr>
        <w:t xml:space="preserve"> года №</w:t>
      </w:r>
    </w:p>
    <w:p w:rsidR="008F5364" w:rsidRPr="001B3490" w:rsidRDefault="001A109D" w:rsidP="006D71A2">
      <w:pPr>
        <w:pStyle w:val="a5"/>
        <w:jc w:val="right"/>
        <w:rPr>
          <w:rFonts w:ascii="Times New Roman" w:hAnsi="Times New Roman"/>
          <w:sz w:val="24"/>
          <w:szCs w:val="24"/>
        </w:rPr>
      </w:pPr>
      <w:r w:rsidRPr="001B3490">
        <w:rPr>
          <w:rFonts w:ascii="Times New Roman" w:hAnsi="Times New Roman"/>
          <w:sz w:val="24"/>
          <w:szCs w:val="24"/>
        </w:rPr>
        <w:t>(приложение</w:t>
      </w:r>
      <w:r w:rsidR="00F96EAE" w:rsidRPr="001B3490">
        <w:rPr>
          <w:rFonts w:ascii="Times New Roman" w:hAnsi="Times New Roman"/>
          <w:sz w:val="24"/>
          <w:szCs w:val="24"/>
        </w:rPr>
        <w:t xml:space="preserve"> </w:t>
      </w:r>
      <w:r w:rsidR="001B3490" w:rsidRPr="001B3490">
        <w:rPr>
          <w:rFonts w:ascii="Times New Roman" w:hAnsi="Times New Roman"/>
          <w:sz w:val="24"/>
          <w:szCs w:val="24"/>
        </w:rPr>
        <w:t>7</w:t>
      </w:r>
      <w:r w:rsidR="006D71A2" w:rsidRPr="001B3490">
        <w:rPr>
          <w:rFonts w:ascii="Times New Roman" w:hAnsi="Times New Roman"/>
          <w:sz w:val="24"/>
          <w:szCs w:val="24"/>
        </w:rPr>
        <w:t>)</w:t>
      </w:r>
      <w:r w:rsidR="008E0037" w:rsidRPr="001B3490">
        <w:rPr>
          <w:rFonts w:ascii="Times New Roman" w:hAnsi="Times New Roman"/>
          <w:sz w:val="24"/>
          <w:szCs w:val="24"/>
        </w:rPr>
        <w:t xml:space="preserve"> </w:t>
      </w:r>
    </w:p>
    <w:p w:rsidR="001E3AA8" w:rsidRDefault="001E3AA8" w:rsidP="001E3AA8">
      <w:pPr>
        <w:pStyle w:val="a5"/>
        <w:jc w:val="center"/>
        <w:rPr>
          <w:rFonts w:ascii="Times New Roman" w:hAnsi="Times New Roman"/>
          <w:b/>
          <w:bCs/>
          <w:sz w:val="28"/>
          <w:szCs w:val="28"/>
        </w:rPr>
      </w:pPr>
    </w:p>
    <w:p w:rsidR="001E3AA8" w:rsidRDefault="001E3AA8" w:rsidP="001E3AA8">
      <w:pPr>
        <w:pStyle w:val="a5"/>
        <w:jc w:val="center"/>
        <w:rPr>
          <w:rFonts w:ascii="Times New Roman" w:hAnsi="Times New Roman"/>
          <w:b/>
          <w:bCs/>
          <w:sz w:val="28"/>
          <w:szCs w:val="28"/>
        </w:rPr>
      </w:pPr>
    </w:p>
    <w:p w:rsidR="001E3AA8" w:rsidRDefault="001E3AA8" w:rsidP="001E3AA8">
      <w:pPr>
        <w:pStyle w:val="a5"/>
        <w:jc w:val="center"/>
        <w:rPr>
          <w:rFonts w:ascii="Times New Roman" w:hAnsi="Times New Roman"/>
          <w:b/>
          <w:bCs/>
          <w:sz w:val="28"/>
          <w:szCs w:val="28"/>
        </w:rPr>
      </w:pPr>
      <w:r>
        <w:rPr>
          <w:rFonts w:ascii="Times New Roman" w:hAnsi="Times New Roman"/>
          <w:b/>
          <w:bCs/>
          <w:sz w:val="28"/>
          <w:szCs w:val="28"/>
        </w:rPr>
        <w:t xml:space="preserve">Методика и расчет межбюджетных трансфертов, предоставляемых из бюджета Лужского городского поселения Лужского муниципального района Ленинградской области в бюджет Лужского муниципального района Ленинградской области на исполнение переданных полномочий по осуществлению внешнего муниципального финансового контроля </w:t>
      </w:r>
    </w:p>
    <w:p w:rsidR="001E3AA8" w:rsidRDefault="001E3AA8" w:rsidP="001E3AA8">
      <w:pPr>
        <w:pStyle w:val="a5"/>
        <w:jc w:val="both"/>
        <w:rPr>
          <w:rFonts w:ascii="Times New Roman" w:hAnsi="Times New Roman"/>
          <w:b/>
          <w:bCs/>
          <w:sz w:val="28"/>
          <w:szCs w:val="28"/>
        </w:rPr>
      </w:pPr>
    </w:p>
    <w:p w:rsidR="001E3AA8" w:rsidRDefault="001E3AA8" w:rsidP="001E3AA8">
      <w:pPr>
        <w:pStyle w:val="a5"/>
        <w:jc w:val="center"/>
        <w:rPr>
          <w:rFonts w:ascii="Times New Roman" w:hAnsi="Times New Roman"/>
          <w:b/>
          <w:sz w:val="28"/>
          <w:szCs w:val="28"/>
        </w:rPr>
      </w:pPr>
      <w:r>
        <w:rPr>
          <w:rFonts w:ascii="Times New Roman" w:hAnsi="Times New Roman"/>
          <w:b/>
          <w:sz w:val="28"/>
          <w:szCs w:val="28"/>
        </w:rPr>
        <w:t>1. Общие положения</w:t>
      </w:r>
    </w:p>
    <w:p w:rsidR="001E3AA8" w:rsidRDefault="001E3AA8" w:rsidP="001E3AA8">
      <w:pPr>
        <w:pStyle w:val="a5"/>
        <w:jc w:val="both"/>
        <w:rPr>
          <w:rFonts w:ascii="Times New Roman" w:hAnsi="Times New Roman"/>
          <w:b/>
          <w:sz w:val="28"/>
          <w:szCs w:val="28"/>
        </w:rPr>
      </w:pP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 xml:space="preserve">1.1. Методика и расчет межбюджетных трансфертов, предоставляемых из бюджета Лужского городского поселения Лужского муниципального района Ленинградской области в бюджет Лужского муниципального района Ленинградской области </w:t>
      </w:r>
      <w:r>
        <w:rPr>
          <w:rFonts w:ascii="Times New Roman" w:hAnsi="Times New Roman"/>
          <w:bCs/>
          <w:sz w:val="28"/>
          <w:szCs w:val="28"/>
        </w:rPr>
        <w:t xml:space="preserve">на исполнение переданных полномочий по осуществлению внешнего муниципального финансового контроля </w:t>
      </w:r>
      <w:r>
        <w:rPr>
          <w:rFonts w:ascii="Times New Roman" w:hAnsi="Times New Roman"/>
          <w:sz w:val="28"/>
          <w:szCs w:val="28"/>
        </w:rPr>
        <w:t>разработана в соответствии со статьей 142.5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1.2. Межбюджетные трансферты предоставляются в виде иных межбюджетных трансфертов из бюджета Лужского городского поселения Лужского муниципального района Ленинградской области в бюджет Лужского муниципального района Ленинградской области.</w:t>
      </w:r>
    </w:p>
    <w:p w:rsidR="001E3AA8" w:rsidRDefault="001E3AA8" w:rsidP="001E3AA8">
      <w:pPr>
        <w:pStyle w:val="a5"/>
        <w:jc w:val="both"/>
        <w:rPr>
          <w:rFonts w:ascii="Times New Roman" w:hAnsi="Times New Roman"/>
          <w:sz w:val="28"/>
          <w:szCs w:val="28"/>
        </w:rPr>
      </w:pPr>
    </w:p>
    <w:p w:rsidR="001E3AA8" w:rsidRDefault="001E3AA8" w:rsidP="001E3AA8">
      <w:pPr>
        <w:pStyle w:val="a5"/>
        <w:jc w:val="center"/>
        <w:rPr>
          <w:rFonts w:ascii="Times New Roman" w:hAnsi="Times New Roman"/>
          <w:b/>
          <w:sz w:val="28"/>
          <w:szCs w:val="28"/>
        </w:rPr>
      </w:pPr>
      <w:r>
        <w:rPr>
          <w:rFonts w:ascii="Times New Roman" w:hAnsi="Times New Roman"/>
          <w:b/>
          <w:sz w:val="28"/>
          <w:szCs w:val="28"/>
        </w:rPr>
        <w:t>2. Цели и условия предоставления межбюджетных трансфертов</w:t>
      </w:r>
    </w:p>
    <w:p w:rsidR="001E3AA8" w:rsidRDefault="001E3AA8" w:rsidP="001E3AA8">
      <w:pPr>
        <w:pStyle w:val="a5"/>
        <w:jc w:val="both"/>
        <w:rPr>
          <w:rFonts w:ascii="Times New Roman" w:hAnsi="Times New Roman"/>
          <w:b/>
          <w:sz w:val="28"/>
          <w:szCs w:val="28"/>
        </w:rPr>
      </w:pP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2.1. Межбюджетные трансферты из бюджета Лужского городского поселения Лужского муниципального района Ленинградской области в бюджет Лужского муниципального района Ленинградской области предоставляются в соответствии с заключенными соглашениями с органами местного самоуправления Лужского муниципального района о передаче осуществления части полномочий по решению вопросов местного значения, содержащим следующие положения (далее соглашение):</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-сведения об объеме иных межбюджетных трансфертов, предоставляемых бюджету Лужского муниципального района Ленинградской области;</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-целевое назначение иных межбюджетных трансфертов;</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-порядок и сроки перечисления иных межбюджетных трансфертов;</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-порядок осуществления контроля за исполнением условий соглашения;</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-ответственность сторон за нарушение условий соглашения;</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-иные условия, определяемые по соглашению сторон.</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2.2. Объем межбюджетных трансфертов утверждается Советом депутатов Лужского городского поселения в соответствии с решением о бюджете Лужского городского поселения Лужского муниципального района Ленинградской области на очередной финансовый год и плановый период.</w:t>
      </w:r>
    </w:p>
    <w:p w:rsidR="001E3AA8" w:rsidRDefault="001E3AA8" w:rsidP="001E3AA8">
      <w:pPr>
        <w:pStyle w:val="a5"/>
        <w:jc w:val="center"/>
        <w:rPr>
          <w:rFonts w:ascii="Times New Roman" w:hAnsi="Times New Roman"/>
          <w:b/>
          <w:sz w:val="28"/>
          <w:szCs w:val="28"/>
        </w:rPr>
      </w:pPr>
    </w:p>
    <w:p w:rsidR="001E3AA8" w:rsidRDefault="001E3AA8" w:rsidP="001E3AA8">
      <w:pPr>
        <w:pStyle w:val="a5"/>
        <w:jc w:val="center"/>
        <w:rPr>
          <w:rFonts w:ascii="Times New Roman" w:hAnsi="Times New Roman"/>
          <w:b/>
          <w:sz w:val="28"/>
          <w:szCs w:val="28"/>
        </w:rPr>
      </w:pPr>
      <w:r>
        <w:rPr>
          <w:rFonts w:ascii="Times New Roman" w:hAnsi="Times New Roman"/>
          <w:b/>
          <w:sz w:val="28"/>
          <w:szCs w:val="28"/>
        </w:rPr>
        <w:t>3. Расчет межбюджетных трансфертов</w:t>
      </w:r>
    </w:p>
    <w:p w:rsidR="001E3AA8" w:rsidRDefault="001E3AA8" w:rsidP="001E3AA8">
      <w:pPr>
        <w:pStyle w:val="a5"/>
        <w:jc w:val="center"/>
        <w:rPr>
          <w:rFonts w:ascii="Times New Roman" w:hAnsi="Times New Roman"/>
          <w:sz w:val="28"/>
          <w:szCs w:val="28"/>
        </w:rPr>
      </w:pPr>
    </w:p>
    <w:p w:rsidR="001E3AA8" w:rsidRDefault="001E3AA8" w:rsidP="001E3AA8">
      <w:pPr>
        <w:pStyle w:val="a5"/>
        <w:ind w:firstLine="709"/>
        <w:jc w:val="both"/>
        <w:rPr>
          <w:rFonts w:ascii="Times New Roman" w:hAnsi="Times New Roman"/>
          <w:bCs/>
          <w:sz w:val="28"/>
          <w:szCs w:val="28"/>
        </w:rPr>
      </w:pPr>
      <w:r>
        <w:rPr>
          <w:rFonts w:ascii="Times New Roman" w:hAnsi="Times New Roman"/>
          <w:sz w:val="28"/>
          <w:szCs w:val="28"/>
        </w:rPr>
        <w:t>Методика определяет расчет объема межбюджетных трансфертов, предоставляемых бюджету Лужского муниципального района Ленинградской области из бюджета Лужского городского поселения Лужского муниципального района Ленинградской области</w:t>
      </w:r>
      <w:r>
        <w:rPr>
          <w:rFonts w:ascii="Times New Roman" w:hAnsi="Times New Roman"/>
          <w:bCs/>
          <w:sz w:val="28"/>
          <w:szCs w:val="28"/>
        </w:rPr>
        <w:t xml:space="preserve"> на исполнение переданных полномочий по осуществлению внешнего муниципального финансового контроля.</w:t>
      </w:r>
    </w:p>
    <w:p w:rsidR="001E3AA8" w:rsidRDefault="001E3AA8" w:rsidP="001E3AA8">
      <w:pPr>
        <w:pStyle w:val="a5"/>
        <w:ind w:firstLine="709"/>
        <w:jc w:val="both"/>
        <w:rPr>
          <w:rFonts w:ascii="Times New Roman" w:hAnsi="Times New Roman"/>
          <w:sz w:val="28"/>
          <w:szCs w:val="28"/>
        </w:rPr>
      </w:pPr>
      <w:r>
        <w:rPr>
          <w:rFonts w:ascii="Times New Roman" w:hAnsi="Times New Roman"/>
          <w:bCs/>
          <w:sz w:val="28"/>
          <w:szCs w:val="28"/>
        </w:rPr>
        <w:t>Расчет</w:t>
      </w:r>
      <w:r>
        <w:rPr>
          <w:rFonts w:ascii="Times New Roman" w:hAnsi="Times New Roman"/>
          <w:sz w:val="28"/>
          <w:szCs w:val="28"/>
        </w:rPr>
        <w:t xml:space="preserve"> межбюджетных трансфертов осуществляется в валюте Российской Федерации.</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Размер межбюджетных трансфертов рассчитывается по формуле:</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Н=(ФОТ+М) х Д/100,</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где:</w:t>
      </w:r>
    </w:p>
    <w:p w:rsidR="001E3AA8" w:rsidRDefault="001E3AA8" w:rsidP="001E3AA8">
      <w:pPr>
        <w:pStyle w:val="a5"/>
        <w:ind w:firstLine="709"/>
        <w:jc w:val="both"/>
        <w:rPr>
          <w:rFonts w:ascii="Times New Roman" w:hAnsi="Times New Roman"/>
          <w:bCs/>
          <w:sz w:val="28"/>
          <w:szCs w:val="28"/>
        </w:rPr>
      </w:pPr>
      <w:r>
        <w:rPr>
          <w:rFonts w:ascii="Times New Roman" w:hAnsi="Times New Roman"/>
          <w:sz w:val="28"/>
          <w:szCs w:val="28"/>
        </w:rPr>
        <w:t>Н - годовой объем финансовых средств на осуществле</w:t>
      </w:r>
      <w:r>
        <w:rPr>
          <w:rFonts w:ascii="Times New Roman" w:hAnsi="Times New Roman"/>
          <w:bCs/>
          <w:sz w:val="28"/>
          <w:szCs w:val="28"/>
        </w:rPr>
        <w:t>ние переданных полномочий по внешнему муниципальному финансовому контролю;</w:t>
      </w:r>
    </w:p>
    <w:p w:rsidR="001E3AA8" w:rsidRDefault="001E3AA8" w:rsidP="001E3AA8">
      <w:pPr>
        <w:pStyle w:val="a5"/>
        <w:ind w:firstLine="709"/>
        <w:jc w:val="both"/>
        <w:rPr>
          <w:rFonts w:ascii="Times New Roman" w:hAnsi="Times New Roman"/>
          <w:bCs/>
          <w:sz w:val="28"/>
          <w:szCs w:val="28"/>
        </w:rPr>
      </w:pPr>
      <w:r>
        <w:rPr>
          <w:rFonts w:ascii="Times New Roman" w:hAnsi="Times New Roman"/>
          <w:bCs/>
          <w:sz w:val="28"/>
          <w:szCs w:val="28"/>
        </w:rPr>
        <w:t>ФОТ - годовой фонд оплаты труда двух ставок инспекторов органа внешнего финансового контроля;</w:t>
      </w:r>
    </w:p>
    <w:p w:rsidR="001E3AA8" w:rsidRDefault="001E3AA8" w:rsidP="001E3AA8">
      <w:pPr>
        <w:pStyle w:val="a5"/>
        <w:ind w:firstLine="709"/>
        <w:jc w:val="both"/>
        <w:rPr>
          <w:rFonts w:ascii="Times New Roman" w:hAnsi="Times New Roman"/>
          <w:bCs/>
          <w:sz w:val="28"/>
          <w:szCs w:val="28"/>
        </w:rPr>
      </w:pPr>
      <w:r>
        <w:rPr>
          <w:rFonts w:ascii="Times New Roman" w:hAnsi="Times New Roman"/>
          <w:bCs/>
          <w:sz w:val="28"/>
          <w:szCs w:val="28"/>
        </w:rPr>
        <w:t>М - расходы на материально-техническое обеспечение, в том числе расходы на канцелярские товары, закупку компьютеров, мебели, обслуживание вычислительной техники, оплата услуг связи, командировочные расходы (в объеме 10% от ФОТ);</w:t>
      </w:r>
    </w:p>
    <w:p w:rsidR="001E3AA8" w:rsidRDefault="001E3AA8" w:rsidP="001E3AA8">
      <w:pPr>
        <w:pStyle w:val="a5"/>
        <w:ind w:firstLine="709"/>
        <w:jc w:val="both"/>
        <w:rPr>
          <w:rFonts w:ascii="Times New Roman" w:hAnsi="Times New Roman"/>
          <w:sz w:val="28"/>
          <w:szCs w:val="28"/>
        </w:rPr>
      </w:pPr>
      <w:r>
        <w:rPr>
          <w:rFonts w:ascii="Times New Roman" w:hAnsi="Times New Roman"/>
          <w:bCs/>
          <w:sz w:val="28"/>
          <w:szCs w:val="28"/>
        </w:rPr>
        <w:t xml:space="preserve">Д - доля </w:t>
      </w:r>
      <w:r>
        <w:rPr>
          <w:rFonts w:ascii="Times New Roman" w:hAnsi="Times New Roman"/>
          <w:sz w:val="28"/>
          <w:szCs w:val="28"/>
        </w:rPr>
        <w:t>бюджета Лужского городского поселения Лужского муниципального района Ленинградской области в консолидированном бюджете Лужского муниципального района Ленинградской области в процентах.</w:t>
      </w:r>
    </w:p>
    <w:p w:rsidR="001E3AA8" w:rsidRDefault="001E3AA8" w:rsidP="001E3AA8">
      <w:pPr>
        <w:pStyle w:val="a5"/>
        <w:jc w:val="both"/>
        <w:rPr>
          <w:rFonts w:ascii="Times New Roman" w:hAnsi="Times New Roman"/>
          <w:sz w:val="28"/>
          <w:szCs w:val="28"/>
        </w:rPr>
      </w:pPr>
    </w:p>
    <w:p w:rsidR="001E3AA8" w:rsidRDefault="001E3AA8" w:rsidP="001E3AA8">
      <w:pPr>
        <w:pStyle w:val="a5"/>
        <w:jc w:val="center"/>
        <w:rPr>
          <w:rFonts w:ascii="Times New Roman" w:hAnsi="Times New Roman"/>
          <w:b/>
          <w:sz w:val="28"/>
          <w:szCs w:val="28"/>
        </w:rPr>
      </w:pPr>
      <w:r>
        <w:rPr>
          <w:rFonts w:ascii="Times New Roman" w:hAnsi="Times New Roman"/>
          <w:b/>
          <w:sz w:val="28"/>
          <w:szCs w:val="28"/>
        </w:rPr>
        <w:t>4. Порядок предоставления межбюджетных трансфертов</w:t>
      </w:r>
    </w:p>
    <w:p w:rsidR="001E3AA8" w:rsidRDefault="001E3AA8" w:rsidP="001E3AA8">
      <w:pPr>
        <w:pStyle w:val="a5"/>
        <w:jc w:val="center"/>
        <w:rPr>
          <w:rFonts w:ascii="Times New Roman" w:hAnsi="Times New Roman"/>
          <w:b/>
          <w:sz w:val="28"/>
          <w:szCs w:val="28"/>
        </w:rPr>
      </w:pPr>
      <w:r>
        <w:rPr>
          <w:rFonts w:ascii="Times New Roman" w:hAnsi="Times New Roman"/>
          <w:b/>
          <w:sz w:val="28"/>
          <w:szCs w:val="28"/>
        </w:rPr>
        <w:t>и осуществления контроля за их использованием</w:t>
      </w:r>
    </w:p>
    <w:p w:rsidR="001E3AA8" w:rsidRDefault="001E3AA8" w:rsidP="001E3AA8">
      <w:pPr>
        <w:pStyle w:val="a5"/>
        <w:jc w:val="both"/>
        <w:rPr>
          <w:rFonts w:ascii="Times New Roman" w:hAnsi="Times New Roman"/>
          <w:b/>
          <w:sz w:val="28"/>
          <w:szCs w:val="28"/>
        </w:rPr>
      </w:pP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3.1. Межбюджетные трансферты предоставляются бюджету Лужского муниципального района Ленинградской области в пределах сумм, утвержденных в бюджете Лужского городского поселения Лужского муниципального района Ленинградской области на текущий финансовый год, по согласованию сторон.</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3.2. Межбюджетные трансферты из бюджета Лужского городского поселения Лужского муниципального района Ленинградской области перечисляются в бюджет Лужского муниципального района Ленинградской области путем зачисления средств на счета управления Федерального казначейства по Ленинградской области, открытых органами местного самоуправления Лужского муниципального района.</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3.3. Контроль за целевым использованием межбюджетных трансфертов осуществляет администрация Лужского муниципального района.</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3.4. В целях осуществления контроля за целевым использованием межбюджетных трансфертов органы местного самоуправления Лужского муниципального района представляют в администрацию Лужского муниципального района отчет о целевом использовании иных межбюджетных трансфертов в сроки, установленные для предоставления отчетности. Отчет должен содержать следующие данные: сумма полученных межбюджетных трансфертов с начала года, сумма произведенных кассовых расходов с начала года, остаток неиспользованных средств на конец отчетного периода.</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3.5. Администрация Лужского муниципального района осуществляет проверку отчета в течение пяти рабочих дней после его получения.</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 xml:space="preserve">3.6. В случае выявления нецелевого использования межбюджетных трансфертов предоставление межбюджетных трансфертов приостанавливается. Решение о приостановлении предоставления межбюджетных трансфертов принимается администрацией Лужского муниципального района. Решение о приостановлении предоставления межбюджетных трансфертов принимается в форме постановления администрации Лужского муниципального района. Постановление администрации Лужского муниципального района о приостановлении предоставления межбюджетных трансфертов направляется в органы местного самоуправления Лужского </w:t>
      </w:r>
      <w:bookmarkStart w:id="0" w:name="_GoBack"/>
      <w:bookmarkEnd w:id="0"/>
      <w:r>
        <w:rPr>
          <w:rFonts w:ascii="Times New Roman" w:hAnsi="Times New Roman"/>
          <w:sz w:val="28"/>
          <w:szCs w:val="28"/>
        </w:rPr>
        <w:t>муниципального района, с которыми заключены соглашения.</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3.7. Сокращение предоставления межбюджетных трансфертов из бюджета Лужского городского поселения Лужского муниципального района Ленинградской области предполагает внесение изменений в бюджет Лужского городского поселения в части уменьшения суммы предоставления межбюджетных трансфертов из бюджета Лужского городского поселения Лужского муниципального района Ленинградской области бюджету Лужского муниципального района Ленинградской области.</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 xml:space="preserve">3.8. Решение Совета депутатов Лужского городского поселения о сокращении предоставления межбюджетных трансфертов направляется органам местного самоуправления Лужского муниципального района, с которыми заключены соглашения не позднее следующего рабочего дня с даты его принятия. </w:t>
      </w:r>
    </w:p>
    <w:p w:rsidR="001E3AA8" w:rsidRDefault="001E3AA8" w:rsidP="001E3AA8">
      <w:pPr>
        <w:pStyle w:val="a5"/>
        <w:ind w:firstLine="709"/>
        <w:jc w:val="both"/>
        <w:rPr>
          <w:rFonts w:ascii="Times New Roman" w:hAnsi="Times New Roman"/>
          <w:sz w:val="28"/>
          <w:szCs w:val="28"/>
        </w:rPr>
      </w:pPr>
      <w:r>
        <w:rPr>
          <w:rFonts w:ascii="Times New Roman" w:hAnsi="Times New Roman"/>
          <w:sz w:val="28"/>
          <w:szCs w:val="28"/>
        </w:rPr>
        <w:t>3.9. В случае превышения расчетного объема сокращения предоставления межбюджетных трансфертов из бюджета Лужского городского поселения Лужского муниципального района Ленинградской области бюджету Лужского муниципального района Ленинградской области над объемом межбюджетных трансфертов, оставшимся до конца текущего финансового года, сокращение производится на объем межбюджетных трансфертов, оставшийся до конца текущего финансового года.</w:t>
      </w:r>
    </w:p>
    <w:p w:rsidR="008F5364" w:rsidRPr="006D71A2" w:rsidRDefault="008F5364" w:rsidP="006D71A2">
      <w:pPr>
        <w:pStyle w:val="a5"/>
        <w:jc w:val="both"/>
        <w:rPr>
          <w:rFonts w:ascii="Times New Roman" w:hAnsi="Times New Roman"/>
          <w:sz w:val="28"/>
          <w:szCs w:val="28"/>
        </w:rPr>
      </w:pPr>
    </w:p>
    <w:sectPr w:rsidR="008F5364" w:rsidRPr="006D71A2" w:rsidSect="00EC693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F1B7A"/>
    <w:rsid w:val="0001417F"/>
    <w:rsid w:val="00030376"/>
    <w:rsid w:val="00062215"/>
    <w:rsid w:val="000867A7"/>
    <w:rsid w:val="000B4FEF"/>
    <w:rsid w:val="00171C24"/>
    <w:rsid w:val="00195241"/>
    <w:rsid w:val="001A109D"/>
    <w:rsid w:val="001B3490"/>
    <w:rsid w:val="001E3AA8"/>
    <w:rsid w:val="00293F11"/>
    <w:rsid w:val="002E30A6"/>
    <w:rsid w:val="002F5559"/>
    <w:rsid w:val="00364B09"/>
    <w:rsid w:val="00390873"/>
    <w:rsid w:val="003B4BB4"/>
    <w:rsid w:val="003D2C71"/>
    <w:rsid w:val="003F4B10"/>
    <w:rsid w:val="00413400"/>
    <w:rsid w:val="004471F9"/>
    <w:rsid w:val="0046027A"/>
    <w:rsid w:val="00481CBF"/>
    <w:rsid w:val="004A7F1D"/>
    <w:rsid w:val="00533717"/>
    <w:rsid w:val="005F73AD"/>
    <w:rsid w:val="00605592"/>
    <w:rsid w:val="00635DB0"/>
    <w:rsid w:val="0064622E"/>
    <w:rsid w:val="006D3FF9"/>
    <w:rsid w:val="006D71A2"/>
    <w:rsid w:val="007662B7"/>
    <w:rsid w:val="00846E8D"/>
    <w:rsid w:val="0085248C"/>
    <w:rsid w:val="00896432"/>
    <w:rsid w:val="008B5CC8"/>
    <w:rsid w:val="008E0037"/>
    <w:rsid w:val="008E18CC"/>
    <w:rsid w:val="008F5364"/>
    <w:rsid w:val="009137B0"/>
    <w:rsid w:val="009906A2"/>
    <w:rsid w:val="009F3884"/>
    <w:rsid w:val="00A3398B"/>
    <w:rsid w:val="00A42D4B"/>
    <w:rsid w:val="00A43A6E"/>
    <w:rsid w:val="00A62457"/>
    <w:rsid w:val="00AB5313"/>
    <w:rsid w:val="00AE2513"/>
    <w:rsid w:val="00B32581"/>
    <w:rsid w:val="00B62A9E"/>
    <w:rsid w:val="00B63021"/>
    <w:rsid w:val="00B85CED"/>
    <w:rsid w:val="00B921F7"/>
    <w:rsid w:val="00BF685D"/>
    <w:rsid w:val="00C774B3"/>
    <w:rsid w:val="00C867BB"/>
    <w:rsid w:val="00C942A3"/>
    <w:rsid w:val="00CD03BE"/>
    <w:rsid w:val="00D70F05"/>
    <w:rsid w:val="00E06C59"/>
    <w:rsid w:val="00E16937"/>
    <w:rsid w:val="00E37223"/>
    <w:rsid w:val="00E809C1"/>
    <w:rsid w:val="00EC6158"/>
    <w:rsid w:val="00EC6932"/>
    <w:rsid w:val="00F616A9"/>
    <w:rsid w:val="00F96EAE"/>
    <w:rsid w:val="00FF1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42AEE"/>
  <w15:docId w15:val="{4039064B-42A1-46F5-916B-4C34F551F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73A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1B7A"/>
    <w:rPr>
      <w:color w:val="5F5F5F"/>
      <w:u w:val="single"/>
    </w:rPr>
  </w:style>
  <w:style w:type="paragraph" w:styleId="a4">
    <w:name w:val="Normal (Web)"/>
    <w:basedOn w:val="a"/>
    <w:uiPriority w:val="99"/>
    <w:semiHidden/>
    <w:unhideWhenUsed/>
    <w:rsid w:val="00FF1B7A"/>
    <w:pPr>
      <w:spacing w:before="100" w:beforeAutospacing="1" w:after="100" w:afterAutospacing="1" w:line="240" w:lineRule="auto"/>
    </w:pPr>
    <w:rPr>
      <w:rFonts w:ascii="Times New Roman" w:hAnsi="Times New Roman"/>
      <w:sz w:val="24"/>
      <w:szCs w:val="24"/>
    </w:rPr>
  </w:style>
  <w:style w:type="paragraph" w:customStyle="1" w:styleId="consplustitle">
    <w:name w:val="consplustitle"/>
    <w:basedOn w:val="a"/>
    <w:rsid w:val="00FF1B7A"/>
    <w:pPr>
      <w:spacing w:before="100" w:beforeAutospacing="1" w:after="100" w:afterAutospacing="1" w:line="240" w:lineRule="auto"/>
    </w:pPr>
    <w:rPr>
      <w:rFonts w:ascii="Times New Roman" w:hAnsi="Times New Roman"/>
      <w:sz w:val="24"/>
      <w:szCs w:val="24"/>
    </w:rPr>
  </w:style>
  <w:style w:type="paragraph" w:styleId="a5">
    <w:name w:val="No Spacing"/>
    <w:uiPriority w:val="1"/>
    <w:qFormat/>
    <w:rsid w:val="002E30A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511484">
      <w:bodyDiv w:val="1"/>
      <w:marLeft w:val="0"/>
      <w:marRight w:val="0"/>
      <w:marTop w:val="0"/>
      <w:marBottom w:val="0"/>
      <w:divBdr>
        <w:top w:val="none" w:sz="0" w:space="0" w:color="auto"/>
        <w:left w:val="none" w:sz="0" w:space="0" w:color="auto"/>
        <w:bottom w:val="none" w:sz="0" w:space="0" w:color="auto"/>
        <w:right w:val="none" w:sz="0" w:space="0" w:color="auto"/>
      </w:divBdr>
      <w:divsChild>
        <w:div w:id="197741754">
          <w:marLeft w:val="0"/>
          <w:marRight w:val="0"/>
          <w:marTop w:val="0"/>
          <w:marBottom w:val="0"/>
          <w:divBdr>
            <w:top w:val="none" w:sz="0" w:space="0" w:color="auto"/>
            <w:left w:val="none" w:sz="0" w:space="0" w:color="auto"/>
            <w:bottom w:val="none" w:sz="0" w:space="0" w:color="auto"/>
            <w:right w:val="none" w:sz="0" w:space="0" w:color="auto"/>
          </w:divBdr>
          <w:divsChild>
            <w:div w:id="350305845">
              <w:marLeft w:val="0"/>
              <w:marRight w:val="0"/>
              <w:marTop w:val="0"/>
              <w:marBottom w:val="0"/>
              <w:divBdr>
                <w:top w:val="none" w:sz="0" w:space="0" w:color="auto"/>
                <w:left w:val="none" w:sz="0" w:space="0" w:color="auto"/>
                <w:bottom w:val="none" w:sz="0" w:space="0" w:color="auto"/>
                <w:right w:val="none" w:sz="0" w:space="0" w:color="auto"/>
              </w:divBdr>
              <w:divsChild>
                <w:div w:id="2069764819">
                  <w:marLeft w:val="0"/>
                  <w:marRight w:val="0"/>
                  <w:marTop w:val="0"/>
                  <w:marBottom w:val="0"/>
                  <w:divBdr>
                    <w:top w:val="none" w:sz="0" w:space="0" w:color="auto"/>
                    <w:left w:val="none" w:sz="0" w:space="0" w:color="auto"/>
                    <w:bottom w:val="none" w:sz="0" w:space="0" w:color="auto"/>
                    <w:right w:val="none" w:sz="0" w:space="0" w:color="auto"/>
                  </w:divBdr>
                  <w:divsChild>
                    <w:div w:id="128431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845436">
      <w:bodyDiv w:val="1"/>
      <w:marLeft w:val="0"/>
      <w:marRight w:val="0"/>
      <w:marTop w:val="0"/>
      <w:marBottom w:val="0"/>
      <w:divBdr>
        <w:top w:val="none" w:sz="0" w:space="0" w:color="auto"/>
        <w:left w:val="none" w:sz="0" w:space="0" w:color="auto"/>
        <w:bottom w:val="none" w:sz="0" w:space="0" w:color="auto"/>
        <w:right w:val="none" w:sz="0" w:space="0" w:color="auto"/>
      </w:divBdr>
      <w:divsChild>
        <w:div w:id="1289119874">
          <w:marLeft w:val="0"/>
          <w:marRight w:val="0"/>
          <w:marTop w:val="0"/>
          <w:marBottom w:val="0"/>
          <w:divBdr>
            <w:top w:val="none" w:sz="0" w:space="0" w:color="auto"/>
            <w:left w:val="none" w:sz="0" w:space="0" w:color="auto"/>
            <w:bottom w:val="none" w:sz="0" w:space="0" w:color="auto"/>
            <w:right w:val="none" w:sz="0" w:space="0" w:color="auto"/>
          </w:divBdr>
          <w:divsChild>
            <w:div w:id="1735010075">
              <w:marLeft w:val="0"/>
              <w:marRight w:val="0"/>
              <w:marTop w:val="0"/>
              <w:marBottom w:val="0"/>
              <w:divBdr>
                <w:top w:val="none" w:sz="0" w:space="0" w:color="auto"/>
                <w:left w:val="none" w:sz="0" w:space="0" w:color="auto"/>
                <w:bottom w:val="none" w:sz="0" w:space="0" w:color="auto"/>
                <w:right w:val="none" w:sz="0" w:space="0" w:color="auto"/>
              </w:divBdr>
              <w:divsChild>
                <w:div w:id="931470764">
                  <w:marLeft w:val="0"/>
                  <w:marRight w:val="0"/>
                  <w:marTop w:val="0"/>
                  <w:marBottom w:val="0"/>
                  <w:divBdr>
                    <w:top w:val="none" w:sz="0" w:space="0" w:color="auto"/>
                    <w:left w:val="none" w:sz="0" w:space="0" w:color="auto"/>
                    <w:bottom w:val="none" w:sz="0" w:space="0" w:color="auto"/>
                    <w:right w:val="none" w:sz="0" w:space="0" w:color="auto"/>
                  </w:divBdr>
                  <w:divsChild>
                    <w:div w:id="62050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14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1037</Words>
  <Characters>5915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Guseva</cp:lastModifiedBy>
  <cp:revision>6</cp:revision>
  <cp:lastPrinted>2016-11-15T12:16:00Z</cp:lastPrinted>
  <dcterms:created xsi:type="dcterms:W3CDTF">2022-10-19T13:16:00Z</dcterms:created>
  <dcterms:modified xsi:type="dcterms:W3CDTF">2024-11-06T14:56:00Z</dcterms:modified>
</cp:coreProperties>
</file>