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8956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956A3" w:rsidRDefault="00C47F7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6A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956A3" w:rsidRDefault="00C47F7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Главного государственного санитарного врача РФ от 28.09.2020 N 28</w:t>
            </w:r>
            <w:r>
              <w:rPr>
                <w:sz w:val="48"/>
              </w:rPr>
              <w:br/>
              <w:t>(ред. от 30.08.2024)</w:t>
            </w:r>
            <w:r>
              <w:rPr>
                <w:sz w:val="48"/>
              </w:rPr>
              <w:br/>
              <w:t xml:space="preserve">"Об утверждении санитарных правил </w:t>
            </w:r>
            <w:bookmarkStart w:id="0" w:name="_GoBack"/>
            <w:r>
              <w:rPr>
                <w:sz w:val="48"/>
              </w:rPr>
              <w:t>СП 2.4.3648-20</w:t>
            </w:r>
            <w:bookmarkEnd w:id="0"/>
            <w:r>
              <w:rPr>
                <w:sz w:val="48"/>
              </w:rPr>
              <w:t xml:space="preserve"> "</w:t>
            </w:r>
            <w:r>
              <w:rPr>
                <w:sz w:val="48"/>
              </w:rPr>
              <w:t>Санитарно-эпидемиологические требования к организациям воспитания и обучения, отдыха и оздоровления детей и молодежи"</w:t>
            </w:r>
            <w:r>
              <w:rPr>
                <w:sz w:val="48"/>
              </w:rPr>
              <w:br/>
              <w:t>(вместе с "СП 2.4.3648-20. Санитарные правила...")</w:t>
            </w:r>
            <w:r>
              <w:rPr>
                <w:sz w:val="48"/>
              </w:rPr>
              <w:br/>
              <w:t>(Зарегистрировано в Минюсте России 18.12.2020 N 61573)</w:t>
            </w:r>
          </w:p>
        </w:tc>
      </w:tr>
      <w:tr w:rsidR="008956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956A3" w:rsidRDefault="00C47F7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8956A3" w:rsidRDefault="008956A3">
      <w:pPr>
        <w:pStyle w:val="ConsPlusNormal0"/>
        <w:sectPr w:rsidR="008956A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956A3" w:rsidRDefault="008956A3">
      <w:pPr>
        <w:pStyle w:val="ConsPlusNormal0"/>
        <w:jc w:val="both"/>
        <w:outlineLvl w:val="0"/>
      </w:pPr>
    </w:p>
    <w:p w:rsidR="008956A3" w:rsidRDefault="00C47F7C">
      <w:pPr>
        <w:pStyle w:val="ConsPlusNormal0"/>
        <w:outlineLvl w:val="0"/>
      </w:pPr>
      <w:r>
        <w:t>Зарегистрировано в Минюсте России 18 декабря 2020 г. N 61573</w:t>
      </w:r>
    </w:p>
    <w:p w:rsidR="008956A3" w:rsidRDefault="008956A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Title0"/>
        <w:jc w:val="center"/>
      </w:pPr>
      <w:r>
        <w:t>ФЕДЕРАЛЬНАЯ СЛУЖБА ПО НАДЗОРУ В СФЕРЕ ЗАЩИТЫ</w:t>
      </w:r>
    </w:p>
    <w:p w:rsidR="008956A3" w:rsidRDefault="00C47F7C">
      <w:pPr>
        <w:pStyle w:val="ConsPlusTitle0"/>
        <w:jc w:val="center"/>
      </w:pPr>
      <w:r>
        <w:t>ПРАВ ПОТРЕБИТЕЛЕЙ И БЛАГОПОЛУЧИЯ ЧЕЛОВЕКА</w:t>
      </w:r>
    </w:p>
    <w:p w:rsidR="008956A3" w:rsidRDefault="008956A3">
      <w:pPr>
        <w:pStyle w:val="ConsPlusTitle0"/>
        <w:jc w:val="center"/>
      </w:pPr>
    </w:p>
    <w:p w:rsidR="008956A3" w:rsidRDefault="00C47F7C">
      <w:pPr>
        <w:pStyle w:val="ConsPlusTitle0"/>
        <w:jc w:val="center"/>
      </w:pPr>
      <w:r>
        <w:t>ГЛАВНЫЙ ГОСУДАРСТВЕННЫЙ САНИТАРНЫЙ ВРАЧ</w:t>
      </w:r>
    </w:p>
    <w:p w:rsidR="008956A3" w:rsidRDefault="00C47F7C">
      <w:pPr>
        <w:pStyle w:val="ConsPlusTitle0"/>
        <w:jc w:val="center"/>
      </w:pPr>
      <w:r>
        <w:t>РОССИЙСКОЙ ФЕДЕРАЦИИ</w:t>
      </w:r>
    </w:p>
    <w:p w:rsidR="008956A3" w:rsidRDefault="008956A3">
      <w:pPr>
        <w:pStyle w:val="ConsPlusTitle0"/>
        <w:jc w:val="center"/>
      </w:pPr>
    </w:p>
    <w:p w:rsidR="008956A3" w:rsidRDefault="00C47F7C">
      <w:pPr>
        <w:pStyle w:val="ConsPlusTitle0"/>
        <w:jc w:val="center"/>
      </w:pPr>
      <w:r>
        <w:t>ПОСТАНОВЛЕНИЕ</w:t>
      </w:r>
    </w:p>
    <w:p w:rsidR="008956A3" w:rsidRDefault="00C47F7C">
      <w:pPr>
        <w:pStyle w:val="ConsPlusTitle0"/>
        <w:jc w:val="center"/>
      </w:pPr>
      <w:r>
        <w:t>от 28 сентября 2020 г. N 28</w:t>
      </w:r>
    </w:p>
    <w:p w:rsidR="008956A3" w:rsidRDefault="008956A3">
      <w:pPr>
        <w:pStyle w:val="ConsPlusTitle0"/>
        <w:jc w:val="center"/>
      </w:pPr>
    </w:p>
    <w:p w:rsidR="008956A3" w:rsidRDefault="00C47F7C">
      <w:pPr>
        <w:pStyle w:val="ConsPlusTitle0"/>
        <w:jc w:val="center"/>
      </w:pPr>
      <w:r>
        <w:t>ОБ УТВЕРЖДЕНИИ САНИТАРНЫХ ПРАВИЛ СП 2.4.3648-20</w:t>
      </w:r>
    </w:p>
    <w:p w:rsidR="008956A3" w:rsidRDefault="00C47F7C">
      <w:pPr>
        <w:pStyle w:val="ConsPlusTitle0"/>
        <w:jc w:val="center"/>
      </w:pPr>
      <w:r>
        <w:t>"САНИТАРНО-ЭПИДЕМИОЛОГИЧЕСКИЕ ТРЕБОВАНИЯ К ОРГАНИЗАЦИЯМ</w:t>
      </w:r>
    </w:p>
    <w:p w:rsidR="008956A3" w:rsidRDefault="00C47F7C">
      <w:pPr>
        <w:pStyle w:val="ConsPlusTitle0"/>
        <w:jc w:val="center"/>
      </w:pPr>
      <w:r>
        <w:t>ВОСПИТАНИЯ И ОБУЧЕНИЯ, ОТДЫХА И ОЗДОРОВЛЕНИЯ ДЕТЕЙ</w:t>
      </w:r>
    </w:p>
    <w:p w:rsidR="008956A3" w:rsidRDefault="00C47F7C">
      <w:pPr>
        <w:pStyle w:val="ConsPlusTitle0"/>
        <w:jc w:val="center"/>
      </w:pPr>
      <w:r>
        <w:t>И МОЛОДЕЖИ"</w:t>
      </w:r>
    </w:p>
    <w:p w:rsidR="008956A3" w:rsidRDefault="008956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956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56A3" w:rsidRDefault="00C47F7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56A3" w:rsidRDefault="00C47F7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Главного государственного санитарного врача РФ от 30.08.2024 N 10 &quot;О внесении изменения в санитарные правила СП 2.4.3648-20 &quot;Санитарно-эпидемиологические требования к организациям воспитания и обучения, отдыха и оздоровления детей и молодежи&quot;, у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8956A3" w:rsidRDefault="00C47F7C">
            <w:pPr>
              <w:pStyle w:val="ConsPlusNormal0"/>
              <w:jc w:val="center"/>
            </w:pPr>
            <w:r>
              <w:rPr>
                <w:color w:val="392C69"/>
              </w:rPr>
              <w:t>от 30.08.2024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</w:tr>
    </w:tbl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11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</w:t>
      </w:r>
      <w:r>
        <w:t>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1. Утверди</w:t>
      </w:r>
      <w:r>
        <w:t xml:space="preserve">ть санитарные </w:t>
      </w:r>
      <w:hyperlink w:anchor="P74" w:tooltip="САНИТАРНЫЕ ПРАВИЛА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2. Ввести в действие санитарные </w:t>
      </w:r>
      <w:hyperlink w:anchor="P74" w:tooltip="САНИТАРНЫЕ ПРАВИЛА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 Установить срок действия санитарных </w:t>
      </w:r>
      <w:hyperlink w:anchor="P74" w:tooltip="САНИТАРНЫЕ ПРАВИЛА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4. Признать утратившими силу с 01.01.2021: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12" w:tooltip="Постановление Главного государственного санитарного врача РФ от 20.11.2002 N 38 (ред. от 02.12.2014) &quot;О введении в действие Санитарных правил и нормативов&quot; (вместе с &quot;СанПиН 2.4.7.1166-02. 2.4.7. Гигиена детей и подростков. Гигиенические требования к изданиям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</w:t>
      </w:r>
      <w:r>
        <w:t xml:space="preserve">егистрировано </w:t>
      </w:r>
      <w:r>
        <w:lastRenderedPageBreak/>
        <w:t>Минюстом России 19.12.2002, регистрационный N 4046);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13" w:tooltip="Постановление Главного государственного санитарного врача РФ от 28.01.2003 N 2 (ред. от 04.03.2011) &quot;О введении в действие санитарно-эпидемиологических правил и нормативов СанПиН 2.4.3.1186-03&quot; (вместе с &quot;СанПиН 2.4.3.1186-03. 2.4.3. Учреждения начального проф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</w:t>
      </w:r>
      <w:r>
        <w:t xml:space="preserve">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14" w:tooltip="Постановление Главного государственного санитарного врача РФ от 17.04.2003 N 51 (ред. от 28.06.2010) &quot;О введении в действие санитарно-эпидемиологических правил и нормативов СанПиН 2.4.7/1.1.1286-03&quot; (вместе с &quot;СанПиН 2.4.7/1.1.1286-03. 2.4.7. Гигиена детей и п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</w:t>
      </w:r>
      <w:r>
        <w:t>России 05.05.2003, регистрационный N 4499);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15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да, т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</w:t>
      </w:r>
      <w:r>
        <w:t xml:space="preserve"> правил и нормативов СанПиН 2.2.2/2.4.1340-03" (зарегистрировано Минюстом России 10.06.2003, регистрационный N 4673);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16" w:tooltip="Постановление Главного государственного санитарного врача РФ от 25.04.2007 N 22 &quot;Об утверждении СанПиН 2.2.2/2.4.2198-07&quot; (вместе с &quot;СанПиН 2.2.2/2.4.2198-07. 2.2.2. Гигиена труда, технологические процессы, сырье, материалы, оборудование рабочий инструмент. 2.">
        <w:r>
          <w:rPr>
            <w:color w:val="0000FF"/>
          </w:rPr>
          <w:t>постановление</w:t>
        </w:r>
      </w:hyperlink>
      <w:r>
        <w:t xml:space="preserve"> Главного государс</w:t>
      </w:r>
      <w:r>
        <w:t>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17" w:tooltip="Постановление Главного государственного санитарного врача РФ от 28.04.2007 N 24 &quot;Об утверждении СанПиН 2.4.3.2201-07&quot; (вместе с &quot;СанПиН 2.4.3.2201-07. 2.4.3. Учреждения начального профессионального образования. Изменение N 1 к СанПиН 2.4.3.1186-03 Санитарно-эп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18" w:tooltip="Постановление Главного государственного санитарного врача РФ от 23.07.2008 N 45 (ред. от 25.03.2019)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</w:t>
      </w:r>
      <w:r>
        <w:t>сии 07.08.2008, регистрационный N 12085);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19" w:tooltip="Постановление Главного государственного санитарного врача РФ от 30.09.2009 N 58 &quot;Об утверждении СанПиН 2.4.6.2553-09&quot; (вместе с &quot;СанПиН 2.4.6.2553-09. Санитарно-эпидемиологические требования к безопасности условий труда работников, не достигших 18-летнего возр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</w:t>
      </w:r>
      <w:r>
        <w:t>ждении СанПиН 2.4.6.2553-09" (зарегистрировано Минюстом России 05.11.2009, регистрационный N 15172);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20" w:tooltip="Постановление Главного государственного санитарного врача РФ от 30.09.2009 N 59 &quot;Об утверждении СанПиН 2.4.3.2554-09&quot; (вместе с &quot;СанПиН 2.4.3.2554-09. Изменения N 2 к СанПиН 2.4.3.1186-03. Санитарно-эпидемиологические требования к организации учебно-производст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</w:t>
      </w:r>
      <w:r>
        <w:t>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21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22" w:tooltip="Постановление Главного государственного санитарного врача РФ от 30.04.2010 N 48 &quot;Об утверждении СанПиН 2.2.2/2.4.2620-10&quot; (вместе с &quot;СанПиН 2.2.2/2.4.2620-10. Гигиенические требования к персональным электронно-вычислительным машинам и организации работ. Измене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</w:t>
      </w:r>
      <w:r>
        <w:t>, регистрационный N 17481);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23" w:tooltip="Постановление Главного государственного санитарного врача РФ от 28.06.2010 N 72 &quot;Об утверждении СанПиН 2.4.7/1.1.2651-10&quot; (вместе с &quot;СанПиН 2.4.7/1.1.2651-10. Дополнения и изменения N 1 к СанПиН 2.4.7/1.1.1286-03. Гигиенические требования к одежде для детей, п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</w:t>
      </w:r>
      <w:r>
        <w:t xml:space="preserve"> 2.4.7/1.1.2651-10" (зарегистрировано Минюстом России 22.07.2010, регистрационный N 17944);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24" w:tooltip="Постановление Главного государственного санитарного врача РФ от 03.09.2010 N 116 &quot;Об утверждении СанПиН 2.2.2/2.4.2732-10 &quot;Изменение N 3 к СанПиН 2.2.2/2.4.1340-03 &quot;Гигиенические требования к персональным электронно-вычислительным машинам и организации работы&quot;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</w:t>
      </w:r>
      <w:r>
        <w:t>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</w:t>
      </w:r>
      <w:r>
        <w:t>и 18.10.2010, регистрационный N 18748);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25" w:tooltip="Постановление Главного государственного санитарного врача РФ от 29.12.2010 N 189 (ред. от 22.05.2019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</w:t>
      </w:r>
      <w:r>
        <w:t>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26" w:tooltip="Постановление Главного государственного санитарного врача РФ от 04.03.2011 N 17 &quot;Об утверждении СанПиН 2.4.3.2841-11 &quot;Изменения N 3 к СанПиН 2.4.3.1186-03 &quot;Санитарно-эпидемиологические требования к организации учебно-производственного процесса в образовательны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</w:t>
      </w:r>
      <w:r>
        <w:t>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27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</w:t>
      </w:r>
      <w:r>
        <w:t>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28" w:tooltip="Постановление Главного государственного санитарного врача РФ от 29.06.2011 N 85 &quot;Об утверждении СанПиН 2.4.2.2883-11 &quot;Изменения N 1 к СанПиН 2.4.2.2821-10 &quot;Санитарно-эпидемиологические требования к условиям и организации обучения в общеобразовательных учрежден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</w:t>
      </w:r>
      <w:r>
        <w:t>ния в общеобразовательных учреждениях" (зарегистрировано Минюстом России 15.12.2011, регистрационный N 22637);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29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постановление</w:t>
        </w:r>
      </w:hyperlink>
      <w:r>
        <w:t xml:space="preserve"> Главного государственн</w:t>
      </w:r>
      <w:r>
        <w:t>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</w:t>
      </w:r>
      <w:r>
        <w:t>страционный N 20279);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30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</w:t>
      </w:r>
      <w:r>
        <w:t>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31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</w:t>
      </w:r>
      <w:r>
        <w:t xml:space="preserve"> режима работы дошкольных образовательных организаций" (зарегистрировано Минюстом России 29.05.2013, регистрационный N 28564);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32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постановление</w:t>
        </w:r>
      </w:hyperlink>
      <w:r>
        <w:t xml:space="preserve"> Главно</w:t>
      </w:r>
      <w:r>
        <w:t>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</w:t>
      </w:r>
      <w:r>
        <w:t>сии 03.02.2014, регистрационный N 31209);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33" w:tooltip="Постановление Главного государственного санитарного врача РФ от 25.12.2013 N 72 &quot;О внесении изменений N 2 в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</w:t>
      </w:r>
      <w:r>
        <w:t>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34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</w:t>
      </w:r>
      <w:r>
        <w:t>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35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</w:t>
      </w:r>
      <w:r>
        <w:t>льных организаций дополнительного образования детей" (зарегистрировано Минюстом России 20.08.2014, регистрационный N 33660);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36" w:tooltip="Постановление Главного государственного санитарного врача РФ от 02.12.2014 N 78 &quot;О признании утратившим силу пункта 2.2 СанПиН 2.4.7.1166-02 &quot;Гигиенические требования к изданиям учебным для общего и начального профессионального образования&quot; (Зарегистрировано в">
        <w:r>
          <w:rPr>
            <w:color w:val="0000FF"/>
          </w:rPr>
          <w:t>постановление</w:t>
        </w:r>
      </w:hyperlink>
      <w:r>
        <w:t xml:space="preserve"> Главного </w:t>
      </w:r>
      <w:r>
        <w:t>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</w:t>
      </w:r>
      <w:r>
        <w:t>нюстом России 11.12.2014, регистрационный N 35144);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37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</w:t>
      </w:r>
      <w:r>
        <w:t>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</w:t>
      </w:r>
      <w:r>
        <w:t>ционный N 36571);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38" w:tooltip="Постановление Главного государственного санитарного врача РФ от 20.07.2015 N 28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</w:t>
      </w:r>
      <w:r>
        <w:t>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39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</w:t>
      </w:r>
      <w:r>
        <w:t xml:space="preserve">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</w:t>
      </w:r>
      <w:r>
        <w:t xml:space="preserve"> регистрационный N 38528);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40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</w:t>
      </w:r>
      <w: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41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</w:t>
      </w:r>
      <w:r>
        <w:lastRenderedPageBreak/>
        <w:t>эпидемиологические</w:t>
      </w:r>
      <w:r>
        <w:t xml:space="preserve">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42" w:tooltip="Постановление Главного государственного санитарного врача РФ от 14.08.2015 N 38 &quot;О внесении изменений в СанПиН 2.4.1.3147-13 &quot;Санитарно-эпидемиологические требования к дошкольным группам, размещенным в жилых помещениях жилищного фонда&quot; (Зарегистрировано в Миню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</w:t>
      </w:r>
      <w:r>
        <w:t>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43" w:tooltip="Постановление Главного государственного санитарного врача РФ от 22.03.2017 N 38 &quot;О внесении изменений в СанПиН 2.4.4.2599-10, СанПиН 2.4.4.3155-13, СанПиН 2.4.4.3048-13, СанПиН 2.4.2.2842-11&quot; (Зарегистрировано в Минюсте России 11.04.2017 N 46337) ------------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</w:t>
      </w:r>
      <w:r>
        <w:t>2.4.4.3155-13, СанПиН 2.4.4.3048-13, СанПиН 2.4.2.2842-11" (зарегистрировано Минюстом России 11.04.2017, регистрационный N 46337);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44" w:tooltip="Постановление Главного государственного санитарного врача РФ от 25.03.2019 N 6 &quot;О внесении изменений в постановление Главного государственного санитарного врача Российской Федерации от 23.07.2008 N 45 &quot;Об утверждении СанПиН 2.4.5.2409-08&quot; (Зарегистрировано в М">
        <w:r>
          <w:rPr>
            <w:color w:val="0000FF"/>
          </w:rPr>
          <w:t>постановление</w:t>
        </w:r>
      </w:hyperlink>
      <w:r>
        <w:t xml:space="preserve"> Гла</w:t>
      </w:r>
      <w:r>
        <w:t>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</w:t>
      </w:r>
      <w:r>
        <w:t>о Минюстом России 08.04.2019, регистрационный N 54310);</w:t>
      </w:r>
    </w:p>
    <w:p w:rsidR="008956A3" w:rsidRDefault="00C47F7C">
      <w:pPr>
        <w:pStyle w:val="ConsPlusNormal0"/>
        <w:spacing w:before="240"/>
        <w:ind w:firstLine="540"/>
        <w:jc w:val="both"/>
      </w:pPr>
      <w:hyperlink r:id="rId45" w:tooltip="Постановление Главного государственного санитарного врача РФ от 22.05.2019 N 8 &quot;О внесении изменений в санитарно-эпидемиологические правила и нормативы СанПиН 2.4.2.2821-10 &quot;Санитарно-эпидемиологические требования к условиям и организации обучения в общеобразо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</w:t>
      </w:r>
      <w:r>
        <w:t>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</w:t>
      </w:r>
      <w:r>
        <w:t>гистрационный N 54764).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jc w:val="right"/>
      </w:pPr>
      <w:r>
        <w:t>А.Ю.ПОПОВА</w:t>
      </w:r>
    </w:p>
    <w:p w:rsidR="008956A3" w:rsidRDefault="008956A3">
      <w:pPr>
        <w:pStyle w:val="ConsPlusNormal0"/>
        <w:jc w:val="both"/>
      </w:pPr>
    </w:p>
    <w:p w:rsidR="008956A3" w:rsidRDefault="008956A3">
      <w:pPr>
        <w:pStyle w:val="ConsPlusNormal0"/>
        <w:jc w:val="both"/>
      </w:pPr>
    </w:p>
    <w:p w:rsidR="008956A3" w:rsidRDefault="008956A3">
      <w:pPr>
        <w:pStyle w:val="ConsPlusNormal0"/>
        <w:jc w:val="both"/>
      </w:pPr>
    </w:p>
    <w:p w:rsidR="008956A3" w:rsidRDefault="008956A3">
      <w:pPr>
        <w:pStyle w:val="ConsPlusNormal0"/>
        <w:jc w:val="both"/>
      </w:pP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jc w:val="right"/>
        <w:outlineLvl w:val="0"/>
      </w:pPr>
      <w:r>
        <w:t>Утверждены</w:t>
      </w:r>
    </w:p>
    <w:p w:rsidR="008956A3" w:rsidRDefault="00C47F7C">
      <w:pPr>
        <w:pStyle w:val="ConsPlusNormal0"/>
        <w:jc w:val="right"/>
      </w:pPr>
      <w:r>
        <w:t>постановлением</w:t>
      </w:r>
    </w:p>
    <w:p w:rsidR="008956A3" w:rsidRDefault="00C47F7C">
      <w:pPr>
        <w:pStyle w:val="ConsPlusNormal0"/>
        <w:jc w:val="right"/>
      </w:pPr>
      <w:r>
        <w:t>Главного государственного</w:t>
      </w:r>
    </w:p>
    <w:p w:rsidR="008956A3" w:rsidRDefault="00C47F7C">
      <w:pPr>
        <w:pStyle w:val="ConsPlusNormal0"/>
        <w:jc w:val="right"/>
      </w:pPr>
      <w:r>
        <w:t>санитарного врача</w:t>
      </w:r>
    </w:p>
    <w:p w:rsidR="008956A3" w:rsidRDefault="00C47F7C">
      <w:pPr>
        <w:pStyle w:val="ConsPlusNormal0"/>
        <w:jc w:val="right"/>
      </w:pPr>
      <w:r>
        <w:t>Российской Федерации</w:t>
      </w:r>
    </w:p>
    <w:p w:rsidR="008956A3" w:rsidRDefault="00C47F7C">
      <w:pPr>
        <w:pStyle w:val="ConsPlusNormal0"/>
        <w:jc w:val="right"/>
      </w:pPr>
      <w:r>
        <w:t>от 28.09.2020 N 28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Title0"/>
        <w:jc w:val="center"/>
      </w:pPr>
      <w:bookmarkStart w:id="1" w:name="P74"/>
      <w:bookmarkEnd w:id="1"/>
      <w:r>
        <w:t>САНИТАРНЫЕ ПРАВИЛА</w:t>
      </w:r>
    </w:p>
    <w:p w:rsidR="008956A3" w:rsidRDefault="00C47F7C">
      <w:pPr>
        <w:pStyle w:val="ConsPlusTitle0"/>
        <w:jc w:val="center"/>
      </w:pPr>
      <w:r>
        <w:t>СП 2.4.3648-20</w:t>
      </w:r>
    </w:p>
    <w:p w:rsidR="008956A3" w:rsidRDefault="008956A3">
      <w:pPr>
        <w:pStyle w:val="ConsPlusTitle0"/>
        <w:jc w:val="center"/>
      </w:pPr>
    </w:p>
    <w:p w:rsidR="008956A3" w:rsidRDefault="00C47F7C">
      <w:pPr>
        <w:pStyle w:val="ConsPlusTitle0"/>
        <w:jc w:val="center"/>
      </w:pPr>
      <w:r>
        <w:t>"САНИТАРНО-ЭПИДЕМИОЛОГИЧЕСКИЕ ТРЕБОВАНИЯ</w:t>
      </w:r>
    </w:p>
    <w:p w:rsidR="008956A3" w:rsidRDefault="00C47F7C">
      <w:pPr>
        <w:pStyle w:val="ConsPlusTitle0"/>
        <w:jc w:val="center"/>
      </w:pPr>
      <w:r>
        <w:t xml:space="preserve">К ОРГАНИЗАЦИЯМ ВОСПИТАНИЯ И </w:t>
      </w:r>
      <w:r>
        <w:t>ОБУЧЕНИЯ, ОТДЫХА И ОЗДОРОВЛЕНИЯ</w:t>
      </w:r>
    </w:p>
    <w:p w:rsidR="008956A3" w:rsidRDefault="00C47F7C">
      <w:pPr>
        <w:pStyle w:val="ConsPlusTitle0"/>
        <w:jc w:val="center"/>
      </w:pPr>
      <w:r>
        <w:t>ДЕТЕЙ И МОЛОДЕЖИ"</w:t>
      </w:r>
    </w:p>
    <w:p w:rsidR="008956A3" w:rsidRDefault="008956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956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56A3" w:rsidRDefault="00C47F7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56A3" w:rsidRDefault="00C47F7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tooltip="Постановление Главного государственного санитарного врача РФ от 30.08.2024 N 10 &quot;О внесении изменения в санитарные правила СП 2.4.3648-20 &quot;Санитарно-эпидемиологические требования к организациям воспитания и обучения, отдыха и оздоровления детей и молодежи&quot;, у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8956A3" w:rsidRDefault="00C47F7C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>от 30.08.2024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</w:tr>
    </w:tbl>
    <w:p w:rsidR="008956A3" w:rsidRDefault="008956A3">
      <w:pPr>
        <w:pStyle w:val="ConsPlusNormal0"/>
        <w:jc w:val="both"/>
      </w:pPr>
    </w:p>
    <w:p w:rsidR="008956A3" w:rsidRDefault="00C47F7C">
      <w:pPr>
        <w:pStyle w:val="ConsPlusTitle0"/>
        <w:jc w:val="center"/>
        <w:outlineLvl w:val="1"/>
      </w:pPr>
      <w:r>
        <w:t>1. Область применения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bookmarkStart w:id="2" w:name="P86"/>
      <w:bookmarkEnd w:id="2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</w:t>
      </w:r>
      <w:r>
        <w:t>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</w:t>
      </w:r>
      <w:r>
        <w:t>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</w:t>
      </w:r>
      <w:r>
        <w:t>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1.2. Правила являются обязательны</w:t>
      </w:r>
      <w:r>
        <w:t xml:space="preserve">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6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Правила не распространяются на пр</w:t>
      </w:r>
      <w:r>
        <w:t>оведение экскурсионных мероприятий и организованных походов.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6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25" w:tooltip="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">
        <w:r>
          <w:rPr>
            <w:color w:val="0000FF"/>
          </w:rPr>
          <w:t>пунктами 2.1.1</w:t>
        </w:r>
      </w:hyperlink>
      <w:r>
        <w:t>, 2.1.2 (</w:t>
      </w:r>
      <w:hyperlink w:anchor="P126" w:tooltip="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">
        <w:r>
          <w:rPr>
            <w:color w:val="0000FF"/>
          </w:rPr>
          <w:t>абзацы первый</w:t>
        </w:r>
      </w:hyperlink>
      <w:r>
        <w:t xml:space="preserve">, </w:t>
      </w:r>
      <w:hyperlink w:anchor="P127" w:tooltip="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">
        <w:r>
          <w:rPr>
            <w:color w:val="0000FF"/>
          </w:rPr>
          <w:t>второй</w:t>
        </w:r>
      </w:hyperlink>
      <w:r>
        <w:t xml:space="preserve">, </w:t>
      </w:r>
      <w:hyperlink w:anchor="P129" w:tooltip="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">
        <w:r>
          <w:rPr>
            <w:color w:val="0000FF"/>
          </w:rPr>
          <w:t>четвертый</w:t>
        </w:r>
      </w:hyperlink>
      <w:r>
        <w:t xml:space="preserve">, </w:t>
      </w:r>
      <w:hyperlink w:anchor="P130" w:tooltip="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">
        <w:r>
          <w:rPr>
            <w:color w:val="0000FF"/>
          </w:rPr>
          <w:t>пятый</w:t>
        </w:r>
      </w:hyperlink>
      <w:r>
        <w:t xml:space="preserve">), </w:t>
      </w:r>
      <w:hyperlink w:anchor="P131" w:tooltip="2.1.3. В районах Крайнего Севера и приравненных к ним местностях обеспечиваются ветрозащита, а также снегозащита собственной территории.">
        <w:r>
          <w:rPr>
            <w:color w:val="0000FF"/>
          </w:rPr>
          <w:t>2.1.3</w:t>
        </w:r>
      </w:hyperlink>
      <w:r>
        <w:t>, 2.2.1 (</w:t>
      </w:r>
      <w:hyperlink w:anchor="P133" w:tooltip="2.2.1. Собственная территория оборудуется наружным электрическим освещением, по периметру ограждается забором и зелеными насаждениями.">
        <w:r>
          <w:rPr>
            <w:color w:val="0000FF"/>
          </w:rPr>
          <w:t>абзацы первый</w:t>
        </w:r>
      </w:hyperlink>
      <w:r>
        <w:t xml:space="preserve"> - </w:t>
      </w:r>
      <w:hyperlink w:anchor="P136" w:tooltip="На собственной территории не должно быть плодоносящих ядовитыми плодами деревьев и кустарников.">
        <w:r>
          <w:rPr>
            <w:color w:val="0000FF"/>
          </w:rPr>
          <w:t>четвертый</w:t>
        </w:r>
      </w:hyperlink>
      <w:r>
        <w:t>), 2.2.2 (</w:t>
      </w:r>
      <w:hyperlink w:anchor="P137" w:tooltip="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">
        <w:r>
          <w:rPr>
            <w:color w:val="0000FF"/>
          </w:rPr>
          <w:t>абзацы первый</w:t>
        </w:r>
      </w:hyperlink>
      <w:r>
        <w:t xml:space="preserve"> и </w:t>
      </w:r>
      <w:hyperlink w:anchor="P140" w:tooltip="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">
        <w:r>
          <w:rPr>
            <w:color w:val="0000FF"/>
          </w:rPr>
          <w:t>четвертый</w:t>
        </w:r>
      </w:hyperlink>
      <w:r>
        <w:t>), 2.2.3 (</w:t>
      </w:r>
      <w:hyperlink w:anchor="P141" w:tooltip="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">
        <w:r>
          <w:rPr>
            <w:color w:val="0000FF"/>
          </w:rPr>
          <w:t>абзацы первый</w:t>
        </w:r>
      </w:hyperlink>
      <w:r>
        <w:t xml:space="preserve"> и </w:t>
      </w:r>
      <w:hyperlink w:anchor="P143" w:tooltip="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">
        <w:r>
          <w:rPr>
            <w:color w:val="0000FF"/>
          </w:rPr>
          <w:t>третий</w:t>
        </w:r>
      </w:hyperlink>
      <w:r>
        <w:t xml:space="preserve">), </w:t>
      </w:r>
      <w:hyperlink w:anchor="P145" w:tooltip="2.2.5. Расположение на собственной территории построек и сооружений, функционально не связанных с деятельностью хозяйствующего субъекта, не допускается.">
        <w:r>
          <w:rPr>
            <w:color w:val="0000FF"/>
          </w:rPr>
          <w:t>2.2.5</w:t>
        </w:r>
      </w:hyperlink>
      <w:r>
        <w:t xml:space="preserve">, </w:t>
      </w:r>
      <w:hyperlink w:anchor="P146" w:tooltip="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">
        <w:r>
          <w:rPr>
            <w:color w:val="0000FF"/>
          </w:rPr>
          <w:t>2.2.6</w:t>
        </w:r>
      </w:hyperlink>
      <w:r>
        <w:t xml:space="preserve">, </w:t>
      </w:r>
      <w:hyperlink w:anchor="P148" w:tooltip="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">
        <w:r>
          <w:rPr>
            <w:color w:val="0000FF"/>
          </w:rPr>
          <w:t>2.3.1</w:t>
        </w:r>
      </w:hyperlink>
      <w:r>
        <w:t xml:space="preserve">, </w:t>
      </w:r>
      <w:hyperlink w:anchor="P164" w:tooltip="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65" w:tooltip="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">
        <w:r>
          <w:rPr>
            <w:color w:val="0000FF"/>
          </w:rPr>
          <w:t>2.3.3</w:t>
        </w:r>
      </w:hyperlink>
      <w:r>
        <w:t xml:space="preserve">, </w:t>
      </w:r>
      <w:hyperlink w:anchor="P168" w:tooltip="2.4.1. Входы в здания оборудуются тамбурами или воздушно-тепловыми завесами, если иное не определено главой III Правил.">
        <w:r>
          <w:rPr>
            <w:color w:val="0000FF"/>
          </w:rPr>
          <w:t>2.4.1</w:t>
        </w:r>
      </w:hyperlink>
      <w:r>
        <w:t xml:space="preserve">, </w:t>
      </w:r>
      <w:hyperlink w:anchor="P169" w:tooltip="2.4.2. Количество обучающихся, воспитанников и отдыхающих не должно превышать установленное пунктами 3.1.1, 3.4.14 Правил и гигиенические нормативы.">
        <w:r>
          <w:rPr>
            <w:color w:val="0000FF"/>
          </w:rPr>
          <w:t>2.4.2</w:t>
        </w:r>
      </w:hyperlink>
      <w:r>
        <w:t>, 2.4.3 (</w:t>
      </w:r>
      <w:hyperlink w:anchor="P170" w:tooltip="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">
        <w:r>
          <w:rPr>
            <w:color w:val="0000FF"/>
          </w:rPr>
          <w:t>абзацы первый</w:t>
        </w:r>
      </w:hyperlink>
      <w:r>
        <w:t xml:space="preserve">, </w:t>
      </w:r>
      <w:hyperlink w:anchor="P175" w:tooltip="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">
        <w:r>
          <w:rPr>
            <w:color w:val="0000FF"/>
          </w:rPr>
          <w:t>третий</w:t>
        </w:r>
      </w:hyperlink>
      <w:r>
        <w:t xml:space="preserve">, </w:t>
      </w:r>
      <w:hyperlink w:anchor="P176" w:tooltip="При организации образовательной деятельности без использования учебной доски мебель для учебных заведений может быть расставлена в ином порядке.">
        <w:r>
          <w:rPr>
            <w:color w:val="0000FF"/>
          </w:rPr>
          <w:t>четвертый</w:t>
        </w:r>
      </w:hyperlink>
      <w:r>
        <w:t xml:space="preserve">, </w:t>
      </w:r>
      <w:hyperlink w:anchor="P179" w:tooltip="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">
        <w:r>
          <w:rPr>
            <w:color w:val="0000FF"/>
          </w:rPr>
          <w:t>седьмой</w:t>
        </w:r>
      </w:hyperlink>
      <w:r>
        <w:t>), 2.4.6 (</w:t>
      </w:r>
      <w:hyperlink w:anchor="P195" w:tooltip="2.4.6. При организации питания хозяйствующими субъектами должны соблюдаться следующие требования.">
        <w:r>
          <w:rPr>
            <w:color w:val="0000FF"/>
          </w:rPr>
          <w:t>абзацы первый</w:t>
        </w:r>
      </w:hyperlink>
      <w:r>
        <w:t xml:space="preserve">, </w:t>
      </w:r>
      <w:hyperlink w:anchor="P205" w:tooltip="Технологическое и холодильное оборудование должно быть исправным и способным поддерживать температурный режим.">
        <w:r>
          <w:rPr>
            <w:color w:val="0000FF"/>
          </w:rPr>
          <w:t>одиннадцатый</w:t>
        </w:r>
      </w:hyperlink>
      <w:r>
        <w:t xml:space="preserve"> - </w:t>
      </w:r>
      <w:hyperlink w:anchor="P208" w:tooltip="Кухонная посуда, столы, инвентарь, оборудование маркируются в зависимости от назначения и должны использоваться в соответствии с маркировкой.">
        <w:r>
          <w:rPr>
            <w:color w:val="0000FF"/>
          </w:rPr>
          <w:t>четырнадцатый</w:t>
        </w:r>
      </w:hyperlink>
      <w:r>
        <w:t xml:space="preserve">), </w:t>
      </w:r>
      <w:hyperlink w:anchor="P213" w:tooltip="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">
        <w:r>
          <w:rPr>
            <w:color w:val="0000FF"/>
          </w:rPr>
          <w:t>2.4.7</w:t>
        </w:r>
      </w:hyperlink>
      <w:r>
        <w:t>, 2.4.8 (</w:t>
      </w:r>
      <w:hyperlink w:anchor="P214" w:tooltip="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">
        <w:r>
          <w:rPr>
            <w:color w:val="0000FF"/>
          </w:rPr>
          <w:t>абзацы первый</w:t>
        </w:r>
      </w:hyperlink>
      <w:r>
        <w:t xml:space="preserve"> и </w:t>
      </w:r>
      <w:hyperlink w:anchor="P215" w:tooltip="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">
        <w:r>
          <w:rPr>
            <w:color w:val="0000FF"/>
          </w:rPr>
          <w:t>второй</w:t>
        </w:r>
      </w:hyperlink>
      <w:r>
        <w:t xml:space="preserve">), </w:t>
      </w:r>
      <w:hyperlink w:anchor="P219" w:tooltip="2.4.9. Мебель должна иметь покрытие, допускающее проведение влажной уборки с применением моющих и дезинфекционных средств.">
        <w:r>
          <w:rPr>
            <w:color w:val="0000FF"/>
          </w:rPr>
          <w:t>2.4.9</w:t>
        </w:r>
      </w:hyperlink>
      <w:r>
        <w:t xml:space="preserve">, </w:t>
      </w:r>
      <w:hyperlink w:anchor="P221" w:tooltip="2.4.10. При установке в помещениях телевизионной аппаратуры расстояние от ближайшего места просмотра до экрана должно быть не менее 2 метров.">
        <w:r>
          <w:rPr>
            <w:color w:val="0000FF"/>
          </w:rPr>
          <w:t>2.4.10</w:t>
        </w:r>
      </w:hyperlink>
      <w:r>
        <w:t>, 2.4.11 (</w:t>
      </w:r>
      <w:hyperlink w:anchor="P222" w:tooltip="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">
        <w:r>
          <w:rPr>
            <w:color w:val="0000FF"/>
          </w:rPr>
          <w:t>абзацы первый</w:t>
        </w:r>
      </w:hyperlink>
      <w:r>
        <w:t xml:space="preserve">, </w:t>
      </w:r>
      <w:hyperlink w:anchor="P223" w:tooltip="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">
        <w:r>
          <w:rPr>
            <w:color w:val="0000FF"/>
          </w:rPr>
          <w:t>второй</w:t>
        </w:r>
      </w:hyperlink>
      <w:r>
        <w:t xml:space="preserve">, </w:t>
      </w:r>
      <w:hyperlink w:anchor="P226" w:tooltip="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">
        <w:r>
          <w:rPr>
            <w:color w:val="0000FF"/>
          </w:rPr>
          <w:t>пятый</w:t>
        </w:r>
      </w:hyperlink>
      <w:r>
        <w:t xml:space="preserve">), </w:t>
      </w:r>
      <w:hyperlink w:anchor="P227" w:tooltip="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9" w:tooltip="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">
        <w:r>
          <w:rPr>
            <w:color w:val="0000FF"/>
          </w:rPr>
          <w:t>2.4.13</w:t>
        </w:r>
      </w:hyperlink>
      <w:r>
        <w:t xml:space="preserve">, </w:t>
      </w:r>
      <w:hyperlink w:anchor="P230" w:tooltip="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">
        <w:r>
          <w:rPr>
            <w:color w:val="0000FF"/>
          </w:rPr>
          <w:t>2.4.14</w:t>
        </w:r>
      </w:hyperlink>
      <w:r>
        <w:t xml:space="preserve">, </w:t>
      </w:r>
      <w:hyperlink w:anchor="P243" w:tooltip="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">
        <w:r>
          <w:rPr>
            <w:color w:val="0000FF"/>
          </w:rPr>
          <w:t>2.5.1</w:t>
        </w:r>
      </w:hyperlink>
      <w:r>
        <w:t xml:space="preserve">, </w:t>
      </w:r>
      <w:hyperlink w:anchor="P246" w:tooltip="В помещениях с повышенной влажностью воздуха потолки должны быть влагостойкими.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8" w:tooltip="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">
        <w:r>
          <w:rPr>
            <w:color w:val="0000FF"/>
          </w:rPr>
          <w:t>2.6.1</w:t>
        </w:r>
      </w:hyperlink>
      <w:r>
        <w:t xml:space="preserve">, </w:t>
      </w:r>
      <w:hyperlink w:anchor="P254" w:tooltip="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">
        <w:r>
          <w:rPr>
            <w:color w:val="0000FF"/>
          </w:rPr>
          <w:t>2.6.5</w:t>
        </w:r>
      </w:hyperlink>
      <w:r>
        <w:t>, 2.7.1 (</w:t>
      </w:r>
      <w:hyperlink w:anchor="P259" w:tooltip="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">
        <w:r>
          <w:rPr>
            <w:color w:val="0000FF"/>
          </w:rPr>
          <w:t>абзацы первый</w:t>
        </w:r>
      </w:hyperlink>
      <w:r>
        <w:t xml:space="preserve"> и </w:t>
      </w:r>
      <w:hyperlink w:anchor="P260" w:tooltip="В помещениях обеспечиваются параметры микроклимата, воздухообмена, определенные требованиями гигиенических нормативов.">
        <w:r>
          <w:rPr>
            <w:color w:val="0000FF"/>
          </w:rPr>
          <w:t>второй</w:t>
        </w:r>
      </w:hyperlink>
      <w:r>
        <w:t xml:space="preserve">), </w:t>
      </w:r>
      <w:hyperlink w:anchor="P263" w:tooltip="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">
        <w:r>
          <w:rPr>
            <w:color w:val="0000FF"/>
          </w:rPr>
          <w:t>2.7.2</w:t>
        </w:r>
      </w:hyperlink>
      <w:r>
        <w:t>, 2</w:t>
      </w:r>
      <w:r>
        <w:t>.7.4 (</w:t>
      </w:r>
      <w:hyperlink w:anchor="P266" w:tooltip="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">
        <w:r>
          <w:rPr>
            <w:color w:val="0000FF"/>
          </w:rPr>
          <w:t>абзацы первый</w:t>
        </w:r>
      </w:hyperlink>
      <w:r>
        <w:t xml:space="preserve"> и </w:t>
      </w:r>
      <w:hyperlink w:anchor="P267" w:tooltip="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">
        <w:r>
          <w:rPr>
            <w:color w:val="0000FF"/>
          </w:rPr>
          <w:t>второй</w:t>
        </w:r>
      </w:hyperlink>
      <w:r>
        <w:t xml:space="preserve">), </w:t>
      </w:r>
      <w:hyperlink w:anchor="P272" w:tooltip="2.8.1. Уровни естественного и искусственного освещения в помещениях хозяйствующих субъектов должны соответствовать гигиеническим нормативам.">
        <w:r>
          <w:rPr>
            <w:color w:val="0000FF"/>
          </w:rPr>
          <w:t>2.8.1</w:t>
        </w:r>
      </w:hyperlink>
      <w:r>
        <w:t>, 2.8.2 (</w:t>
      </w:r>
      <w:hyperlink w:anchor="P273" w:tooltip="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">
        <w:r>
          <w:rPr>
            <w:color w:val="0000FF"/>
          </w:rPr>
          <w:t>абзацы первый</w:t>
        </w:r>
      </w:hyperlink>
      <w:r>
        <w:t xml:space="preserve"> и </w:t>
      </w:r>
      <w:hyperlink w:anchor="P274" w:tooltip="Допускается эксплуатация без естественного освещения следующих помещений:">
        <w:r>
          <w:rPr>
            <w:color w:val="0000FF"/>
          </w:rPr>
          <w:t>второй</w:t>
        </w:r>
      </w:hyperlink>
      <w:r>
        <w:t xml:space="preserve">), </w:t>
      </w:r>
      <w:hyperlink w:anchor="P291" w:tooltip="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95" w:tooltip="2.8.7. В спальных корпусах дополнительно предусматривается дежурное (ночное) освещение в рекреациях (коридорах).">
        <w:r>
          <w:rPr>
            <w:color w:val="0000FF"/>
          </w:rPr>
          <w:t>2.8.7</w:t>
        </w:r>
      </w:hyperlink>
      <w:r>
        <w:t xml:space="preserve">, </w:t>
      </w:r>
      <w:hyperlink w:anchor="P296" w:tooltip="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">
        <w:r>
          <w:rPr>
            <w:color w:val="0000FF"/>
          </w:rPr>
          <w:t>2.8.8</w:t>
        </w:r>
      </w:hyperlink>
      <w:r>
        <w:t>, 2</w:t>
      </w:r>
      <w:r>
        <w:t>.12.2 - ко всем хозяйствующим субъектам с учетом особенностей, определенных для отдельных видов организаций в соответствии с:</w:t>
      </w:r>
    </w:p>
    <w:p w:rsidR="008956A3" w:rsidRDefault="00C47F7C">
      <w:pPr>
        <w:pStyle w:val="ConsPlusNormal0"/>
        <w:spacing w:before="240"/>
        <w:ind w:firstLine="540"/>
        <w:jc w:val="both"/>
      </w:pPr>
      <w:hyperlink w:anchor="P388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14" w:tooltip="3.1.2. Дошкольные организации должны иметь собственную территорию для прогулок детей (отдельно для каждой группы).">
        <w:r>
          <w:rPr>
            <w:color w:val="0000FF"/>
          </w:rPr>
          <w:t>абзацы первый</w:t>
        </w:r>
      </w:hyperlink>
      <w:r>
        <w:t xml:space="preserve"> - </w:t>
      </w:r>
      <w:hyperlink w:anchor="P417" w:tooltip="Допускается установка на прогулочной площадке сборно-разборных навесов, беседок.">
        <w:r>
          <w:rPr>
            <w:color w:val="0000FF"/>
          </w:rPr>
          <w:t>четвертый</w:t>
        </w:r>
      </w:hyperlink>
      <w:r>
        <w:t>), 3.1.3 (</w:t>
      </w:r>
      <w:hyperlink w:anchor="P419" w:tooltip="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">
        <w:r>
          <w:rPr>
            <w:color w:val="0000FF"/>
          </w:rPr>
          <w:t>абзацы первый</w:t>
        </w:r>
      </w:hyperlink>
      <w:r>
        <w:t xml:space="preserve"> - </w:t>
      </w:r>
      <w:hyperlink w:anchor="P425" w:tooltip="Для групповых ячеек, располагающихся выше первого этажа, раздевальные комнаты для детей могут размещаться на первом этаже.">
        <w:r>
          <w:rPr>
            <w:color w:val="0000FF"/>
          </w:rPr>
          <w:t>седьмой</w:t>
        </w:r>
      </w:hyperlink>
      <w:r>
        <w:t xml:space="preserve">, </w:t>
      </w:r>
      <w:hyperlink w:anchor="P427" w:tooltip="Игрушки, используемые на прогулке, хранятся отдельно от игрушек, используемых в группе, в специально отведенных местах.">
        <w:r>
          <w:rPr>
            <w:color w:val="0000FF"/>
          </w:rPr>
          <w:t>девятый</w:t>
        </w:r>
      </w:hyperlink>
      <w:r>
        <w:t xml:space="preserve">, </w:t>
      </w:r>
      <w:hyperlink w:anchor="P428" w:tooltip="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">
        <w:r>
          <w:rPr>
            <w:color w:val="0000FF"/>
          </w:rPr>
          <w:t>десятый</w:t>
        </w:r>
      </w:hyperlink>
      <w:r>
        <w:t>), 3.1.7 (</w:t>
      </w:r>
      <w:hyperlink w:anchor="P436" w:tooltip="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">
        <w:r>
          <w:rPr>
            <w:color w:val="0000FF"/>
          </w:rPr>
          <w:t>абзацы первый</w:t>
        </w:r>
      </w:hyperlink>
      <w:r>
        <w:t xml:space="preserve">, </w:t>
      </w:r>
      <w:hyperlink w:anchor="P437" w:tooltip="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">
        <w:r>
          <w:rPr>
            <w:color w:val="0000FF"/>
          </w:rPr>
          <w:t>второй</w:t>
        </w:r>
      </w:hyperlink>
      <w:r>
        <w:t xml:space="preserve">, </w:t>
      </w:r>
      <w:hyperlink w:anchor="P439" w:tooltip="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">
        <w:r>
          <w:rPr>
            <w:color w:val="0000FF"/>
          </w:rPr>
          <w:t>четвертый</w:t>
        </w:r>
      </w:hyperlink>
      <w:r>
        <w:t xml:space="preserve">, </w:t>
      </w:r>
      <w:hyperlink w:anchor="P441" w:tooltip="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">
        <w:r>
          <w:rPr>
            <w:color w:val="0000FF"/>
          </w:rPr>
          <w:t>шестой</w:t>
        </w:r>
      </w:hyperlink>
      <w:r>
        <w:t>), 3.1.11 (</w:t>
      </w:r>
      <w:hyperlink w:anchor="P446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">
        <w:r>
          <w:rPr>
            <w:color w:val="0000FF"/>
          </w:rPr>
          <w:t>абзацы первый</w:t>
        </w:r>
      </w:hyperlink>
      <w:r>
        <w:t xml:space="preserve"> - </w:t>
      </w:r>
      <w:hyperlink w:anchor="P449" w:tooltip="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">
        <w:r>
          <w:rPr>
            <w:color w:val="0000FF"/>
          </w:rPr>
          <w:t>четвертый</w:t>
        </w:r>
      </w:hyperlink>
      <w:r>
        <w:t xml:space="preserve">, </w:t>
      </w:r>
      <w:hyperlink w:anchor="P451" w:tooltip="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">
        <w:r>
          <w:rPr>
            <w:color w:val="0000FF"/>
          </w:rPr>
          <w:t>шестой</w:t>
        </w:r>
      </w:hyperlink>
      <w:r>
        <w:t xml:space="preserve"> - </w:t>
      </w:r>
      <w:hyperlink w:anchor="P453" w:tooltip="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</w:t>
      </w:r>
      <w:r>
        <w:t>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пунктами 3.2.1 (</w:t>
      </w:r>
      <w:hyperlink w:anchor="P457" w:tooltip="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>
        <w:r>
          <w:rPr>
            <w:color w:val="0000FF"/>
          </w:rPr>
          <w:t>абзац первый</w:t>
        </w:r>
      </w:hyperlink>
      <w:r>
        <w:t xml:space="preserve"> и </w:t>
      </w:r>
      <w:hyperlink w:anchor="P458" w:tooltip="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">
        <w:r>
          <w:rPr>
            <w:color w:val="0000FF"/>
          </w:rPr>
          <w:t>второй</w:t>
        </w:r>
      </w:hyperlink>
      <w:r>
        <w:t xml:space="preserve">), </w:t>
      </w:r>
      <w:hyperlink w:anchor="P463" w:tooltip="3.2.4. В помещениях предусматривается естественное и (или) искусственное освещение.">
        <w:r>
          <w:rPr>
            <w:color w:val="0000FF"/>
          </w:rPr>
          <w:t>3.2.4</w:t>
        </w:r>
      </w:hyperlink>
      <w:r>
        <w:t xml:space="preserve">, </w:t>
      </w:r>
      <w:hyperlink w:anchor="P466" w:tooltip="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</w:t>
      </w:r>
      <w:r>
        <w:t xml:space="preserve">еализующих образовательные программы дошкольного образования и (или) осуществляющих присмотр и уход за детьми, размещенным в </w:t>
      </w:r>
      <w:r>
        <w:lastRenderedPageBreak/>
        <w:t>нежилых помещениях,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пунктами 3.3.1 (</w:t>
      </w:r>
      <w:hyperlink w:anchor="P472" w:tooltip="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>
        <w:r>
          <w:rPr>
            <w:color w:val="0000FF"/>
          </w:rPr>
          <w:t>абзац первый</w:t>
        </w:r>
      </w:hyperlink>
      <w:r>
        <w:t xml:space="preserve"> и </w:t>
      </w:r>
      <w:hyperlink w:anchor="P473" w:tooltip="Набор помещений включает игровые помещения для детей и помещения для персонала, помещение (место) для мытья игрушек и игрового оборудования.">
        <w:r>
          <w:rPr>
            <w:color w:val="0000FF"/>
          </w:rPr>
          <w:t>второй</w:t>
        </w:r>
      </w:hyperlink>
      <w:r>
        <w:t xml:space="preserve">), </w:t>
      </w:r>
      <w:hyperlink w:anchor="P478" w:tooltip="3.3.3. В игровых комнатах предусматривается естественное и (или) искусственное освещение.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</w:t>
      </w:r>
      <w:r>
        <w:t>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8956A3" w:rsidRDefault="00C47F7C">
      <w:pPr>
        <w:pStyle w:val="ConsPlusNormal0"/>
        <w:spacing w:before="240"/>
        <w:ind w:firstLine="540"/>
        <w:jc w:val="both"/>
      </w:pPr>
      <w:hyperlink w:anchor="P481" w:tooltip="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84" w:tooltip="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">
        <w:r>
          <w:rPr>
            <w:color w:val="0000FF"/>
          </w:rPr>
          <w:t>3.4.2</w:t>
        </w:r>
      </w:hyperlink>
      <w:r>
        <w:t>, 3.4.3 (</w:t>
      </w:r>
      <w:hyperlink w:anchor="P485" w:tooltip="3.4.3. Для всех обучающихся должны быть созданы условия для организации питания.">
        <w:r>
          <w:rPr>
            <w:color w:val="0000FF"/>
          </w:rPr>
          <w:t>абзацы первый</w:t>
        </w:r>
      </w:hyperlink>
      <w:r>
        <w:t xml:space="preserve"> - </w:t>
      </w:r>
      <w:hyperlink w:anchor="P488" w:tooltip="При обеденном зале устанавливаются умывальники из расчета один кран на 20 посадочных мест.">
        <w:r>
          <w:rPr>
            <w:color w:val="0000FF"/>
          </w:rPr>
          <w:t>третий</w:t>
        </w:r>
      </w:hyperlink>
      <w:r>
        <w:t xml:space="preserve">), </w:t>
      </w:r>
      <w:hyperlink w:anchor="P489" w:tooltip="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">
        <w:r>
          <w:rPr>
            <w:color w:val="0000FF"/>
          </w:rPr>
          <w:t>3.4.4</w:t>
        </w:r>
      </w:hyperlink>
      <w:r>
        <w:t xml:space="preserve">, </w:t>
      </w:r>
      <w:hyperlink w:anchor="P490" w:tooltip="3.4.5. В гардеробах оборудуют места для каждого класса, исходя из площади не менее 0,15 м2 на ребенка.">
        <w:r>
          <w:rPr>
            <w:color w:val="0000FF"/>
          </w:rPr>
          <w:t>3.4.5</w:t>
        </w:r>
      </w:hyperlink>
      <w:r>
        <w:t xml:space="preserve">, </w:t>
      </w:r>
      <w:hyperlink w:anchor="P496" w:tooltip="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">
        <w:r>
          <w:rPr>
            <w:color w:val="0000FF"/>
          </w:rPr>
          <w:t>3.4.9</w:t>
        </w:r>
      </w:hyperlink>
      <w:r>
        <w:t xml:space="preserve"> - </w:t>
      </w:r>
      <w:hyperlink w:anchor="P503" w:tooltip="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">
        <w:r>
          <w:rPr>
            <w:color w:val="0000FF"/>
          </w:rPr>
          <w:t>3.4.13</w:t>
        </w:r>
      </w:hyperlink>
      <w:r>
        <w:t>, 3.4.14 (</w:t>
      </w:r>
      <w:hyperlink w:anchor="P504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">
        <w:r>
          <w:rPr>
            <w:color w:val="0000FF"/>
          </w:rPr>
          <w:t>абзацы первый</w:t>
        </w:r>
      </w:hyperlink>
      <w:r>
        <w:t xml:space="preserve"> - </w:t>
      </w:r>
      <w:hyperlink w:anchor="P507" w:tooltip="- не менее 2,5 м2 на одного обучающегося при фронтальных формах занятий;">
        <w:r>
          <w:rPr>
            <w:color w:val="0000FF"/>
          </w:rPr>
          <w:t>четвертый</w:t>
        </w:r>
      </w:hyperlink>
      <w:r>
        <w:t xml:space="preserve">, </w:t>
      </w:r>
      <w:hyperlink w:anchor="P509" w:tooltip="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8956A3" w:rsidRDefault="00C47F7C">
      <w:pPr>
        <w:pStyle w:val="ConsPlusNormal0"/>
        <w:spacing w:before="240"/>
        <w:ind w:firstLine="540"/>
        <w:jc w:val="both"/>
      </w:pPr>
      <w:hyperlink w:anchor="P577" w:tooltip="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">
        <w:r>
          <w:rPr>
            <w:color w:val="0000FF"/>
          </w:rPr>
          <w:t>пунктами 3.6.1</w:t>
        </w:r>
      </w:hyperlink>
      <w:r>
        <w:t>, 3.6.3 (</w:t>
      </w:r>
      <w:hyperlink w:anchor="P587" w:tooltip="3.6.3. Состав помещений физкультурно-спортивных организаций определяется видом спорта.">
        <w:r>
          <w:rPr>
            <w:color w:val="0000FF"/>
          </w:rPr>
          <w:t>абзацы первы</w:t>
        </w:r>
        <w:r>
          <w:rPr>
            <w:color w:val="0000FF"/>
          </w:rPr>
          <w:t>й</w:t>
        </w:r>
      </w:hyperlink>
      <w:r>
        <w:t xml:space="preserve"> - </w:t>
      </w:r>
      <w:hyperlink w:anchor="P590" w:tooltip="Спортивный инвентарь хранится в помещениях снарядных при спортивных залах.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8956A3" w:rsidRDefault="00C47F7C">
      <w:pPr>
        <w:pStyle w:val="ConsPlusNormal0"/>
        <w:spacing w:before="240"/>
        <w:ind w:firstLine="540"/>
        <w:jc w:val="both"/>
      </w:pPr>
      <w:hyperlink w:anchor="P596" w:tooltip="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">
        <w:r>
          <w:rPr>
            <w:color w:val="0000FF"/>
          </w:rPr>
          <w:t>пунктами 3.7.2</w:t>
        </w:r>
      </w:hyperlink>
      <w:r>
        <w:t xml:space="preserve">, </w:t>
      </w:r>
      <w:hyperlink w:anchor="P601" w:tooltip="3.7.4. В каждой группе должны быть обеспечены условия для просушивания верхней одежды и обуви детей.">
        <w:r>
          <w:rPr>
            <w:color w:val="0000FF"/>
          </w:rPr>
          <w:t>3.7.4</w:t>
        </w:r>
      </w:hyperlink>
      <w:r>
        <w:t xml:space="preserve">, </w:t>
      </w:r>
      <w:hyperlink w:anchor="P602" w:tooltip="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8956A3" w:rsidRDefault="00C47F7C">
      <w:pPr>
        <w:pStyle w:val="ConsPlusNormal0"/>
        <w:spacing w:before="240"/>
        <w:ind w:firstLine="540"/>
        <w:jc w:val="both"/>
      </w:pPr>
      <w:hyperlink w:anchor="P604" w:tooltip="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8956A3" w:rsidRDefault="00C47F7C">
      <w:pPr>
        <w:pStyle w:val="ConsPlusNormal0"/>
        <w:spacing w:before="240"/>
        <w:ind w:firstLine="540"/>
        <w:jc w:val="both"/>
      </w:pPr>
      <w:hyperlink w:anchor="P617" w:tooltip="3.9.1. При наличии собственной территории выделяются учебная, физкультурно-спортивная, хозяйственная и жилая (при наличии студенческого общежития) зоны.">
        <w:r>
          <w:rPr>
            <w:color w:val="0000FF"/>
          </w:rPr>
          <w:t>пунктами 3.9.1</w:t>
        </w:r>
      </w:hyperlink>
      <w:r>
        <w:t>, 3.9.2 (</w:t>
      </w:r>
      <w:hyperlink w:anchor="P619" w:tooltip="3.9.2. Учебные помещения, в которых реализуется общеобразовательная программа, и их оборудование должны соответствовать пункту 3.4 Правил.">
        <w:r>
          <w:rPr>
            <w:color w:val="0000FF"/>
          </w:rPr>
          <w:t>абзацы первый</w:t>
        </w:r>
      </w:hyperlink>
      <w:r>
        <w:t xml:space="preserve"> и </w:t>
      </w:r>
      <w:hyperlink w:anchor="P620" w:tooltip="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">
        <w:r>
          <w:rPr>
            <w:color w:val="0000FF"/>
          </w:rPr>
          <w:t>второй</w:t>
        </w:r>
      </w:hyperlink>
      <w:r>
        <w:t>), 3.9.3 (</w:t>
      </w:r>
      <w:hyperlink w:anchor="P622" w:tooltip="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">
        <w:r>
          <w:rPr>
            <w:color w:val="0000FF"/>
          </w:rPr>
          <w:t>абзацы первый</w:t>
        </w:r>
      </w:hyperlink>
      <w:r>
        <w:t xml:space="preserve">, </w:t>
      </w:r>
      <w:hyperlink w:anchor="P623" w:tooltip="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">
        <w:r>
          <w:rPr>
            <w:color w:val="0000FF"/>
          </w:rPr>
          <w:t>второй</w:t>
        </w:r>
      </w:hyperlink>
      <w:r>
        <w:t xml:space="preserve">, </w:t>
      </w:r>
      <w:hyperlink w:anchor="P625" w:tooltip="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">
        <w:r>
          <w:rPr>
            <w:color w:val="0000FF"/>
          </w:rPr>
          <w:t>четвертый</w:t>
        </w:r>
      </w:hyperlink>
      <w:r>
        <w:t xml:space="preserve">, </w:t>
      </w:r>
      <w:hyperlink w:anchor="P627" w:tooltip="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">
        <w:r>
          <w:rPr>
            <w:color w:val="0000FF"/>
          </w:rPr>
          <w:t>шестой</w:t>
        </w:r>
      </w:hyperlink>
      <w:r>
        <w:t xml:space="preserve">), </w:t>
      </w:r>
      <w:hyperlink w:anchor="P629" w:tooltip="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8956A3" w:rsidRDefault="00C47F7C">
      <w:pPr>
        <w:pStyle w:val="ConsPlusNormal0"/>
        <w:spacing w:before="240"/>
        <w:ind w:firstLine="540"/>
        <w:jc w:val="both"/>
      </w:pPr>
      <w:hyperlink w:anchor="P637" w:tooltip="3.10.1. При наличии собственной территории выделяются учебная, физкультурно-спортивная, хозяйственная и жилая (при наличии студенческого общежития) зоны.">
        <w:r>
          <w:rPr>
            <w:color w:val="0000FF"/>
          </w:rPr>
          <w:t>пунктами 3.10.1</w:t>
        </w:r>
      </w:hyperlink>
      <w:r>
        <w:t xml:space="preserve">, </w:t>
      </w:r>
      <w:hyperlink w:anchor="P639" w:tooltip="3.10.2. Учебные помещения и оборудование для учебно-производственной деятельности должны соответствовать требованиям пунктов 3.4, 3.5, 3.9, 3.6 Правил.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8956A3" w:rsidRDefault="00C47F7C">
      <w:pPr>
        <w:pStyle w:val="ConsPlusNormal0"/>
        <w:spacing w:before="240"/>
        <w:ind w:firstLine="540"/>
        <w:jc w:val="both"/>
      </w:pPr>
      <w:hyperlink w:anchor="P652" w:tooltip="3.11.3. На собственной территории выделяют следующие зоны: жилая, физкультурно-оздоровительная, хозяйственная.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55" w:tooltip="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">
        <w:r>
          <w:rPr>
            <w:color w:val="0000FF"/>
          </w:rPr>
          <w:t>3.11.4</w:t>
        </w:r>
      </w:hyperlink>
      <w:r>
        <w:t xml:space="preserve">, </w:t>
      </w:r>
      <w:hyperlink w:anchor="P659" w:tooltip="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">
        <w:r>
          <w:rPr>
            <w:color w:val="0000FF"/>
          </w:rPr>
          <w:t>3.11.5</w:t>
        </w:r>
      </w:hyperlink>
      <w:r>
        <w:t xml:space="preserve">, </w:t>
      </w:r>
      <w:hyperlink w:anchor="P662" w:tooltip="3.11.6. При использовании надворных туалетов обеспечивается искусственное освещение, наличие туалетной бумаги, условия для мытья рук мылом.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8956A3" w:rsidRDefault="00C47F7C">
      <w:pPr>
        <w:pStyle w:val="ConsPlusNormal0"/>
        <w:spacing w:before="240"/>
        <w:ind w:firstLine="540"/>
        <w:jc w:val="both"/>
      </w:pPr>
      <w:hyperlink w:anchor="P727" w:tooltip="3.15. При проведении массовых мероприятий с участием детей и молодежи должны соблюдаться следующие требования: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</w:t>
      </w:r>
      <w:r>
        <w:t>х, туристических базах, базах отдыха.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</w:t>
      </w:r>
      <w:r>
        <w:t>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1.4. Функционирован</w:t>
      </w:r>
      <w:r>
        <w:t>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</w:t>
      </w:r>
      <w:r>
        <w:t>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47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</w:t>
      </w:r>
      <w:r>
        <w:lastRenderedPageBreak/>
        <w:t>Федерации, 1999, N 14, ст. 1650; 2003, N 2, ст. 167;</w:t>
      </w:r>
      <w:r>
        <w:t xml:space="preserve">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</w:t>
      </w:r>
      <w:r>
        <w:t>ой Федерации, 1998, N 31, ст. 3802; 2019, N 42 (часть II), ст. 5801);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</w:t>
      </w:r>
      <w:r>
        <w:t>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</w:t>
      </w:r>
      <w:r>
        <w:t>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</w:t>
      </w:r>
      <w:r>
        <w:t>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48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</w:t>
      </w:r>
      <w:r>
        <w:t xml:space="preserve">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</w:t>
      </w:r>
      <w:r>
        <w:t>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</w:t>
      </w:r>
      <w:r>
        <w:t>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</w:t>
      </w:r>
      <w:r>
        <w:t>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</w:t>
      </w:r>
      <w:r>
        <w:t>сии от 18.05.2020 N 455н (зарегистрирован Минюстом России 22.05.2020 N 58430);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49" w:tooltip="Приказ Минздрава России от 21.03.2014 N 125н (ред. от 03.02.2021)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 ------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</w:t>
      </w:r>
      <w:r>
        <w:t xml:space="preserve">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</w:t>
      </w:r>
      <w:r>
        <w:t>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</w:t>
      </w:r>
      <w:r>
        <w:t>рован Минюстом России 15.07.2019, регистрационный N 55249);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50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</w:t>
      </w:r>
      <w:r>
        <w:t>Федерации, 1999, N 14, ст. 1650; 2004, N 35, ст. 3607; 2011, N 1, ст. 6; N 30 (ч. 1), ст. 4590; 2013, N 48, ст. 6165).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lastRenderedPageBreak/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</w:t>
      </w:r>
      <w:r>
        <w:t>м хозяйствующим субъектом видом деятельности при условии соблюдения Правил.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</w:t>
      </w:r>
      <w:r>
        <w:t>игиенических нормативов.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3" w:name="P115"/>
      <w:bookmarkEnd w:id="3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</w:t>
      </w:r>
      <w:r>
        <w:t>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</w:t>
      </w:r>
      <w:r>
        <w:t>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</w:t>
      </w:r>
      <w:r>
        <w:t>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8956A3" w:rsidRDefault="008956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956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56A3" w:rsidRDefault="00C47F7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56A3" w:rsidRDefault="00C47F7C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</w:tr>
    </w:tbl>
    <w:p w:rsidR="008956A3" w:rsidRDefault="00C47F7C">
      <w:pPr>
        <w:pStyle w:val="ConsPlusNormal0"/>
        <w:spacing w:before="30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Title0"/>
        <w:jc w:val="center"/>
        <w:outlineLvl w:val="1"/>
      </w:pPr>
      <w:r>
        <w:t>II. Общие требования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>2.1. При размещении объектов хозяйствующим субъектом должны соблюд</w:t>
      </w:r>
      <w:r>
        <w:t>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4" w:name="P125"/>
      <w:bookmarkEnd w:id="4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</w:t>
      </w:r>
      <w:r>
        <w:t>ванные (транзитные) тепловые сети, которыми непосредственно не осуществляется теплоснабжение объектов.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5" w:name="P126"/>
      <w:bookmarkEnd w:id="5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</w:t>
      </w:r>
      <w:r>
        <w:t>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6" w:name="P127"/>
      <w:bookmarkEnd w:id="6"/>
      <w:r>
        <w:lastRenderedPageBreak/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расстояниях, свыше указанных д</w:t>
      </w:r>
      <w:r>
        <w:t>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</w:t>
      </w:r>
      <w:r>
        <w:t>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7" w:name="P129"/>
      <w:bookmarkEnd w:id="7"/>
      <w:r>
        <w:t>Транспортное обслуживание обучающихся осуществляется транспортом, предназначенным</w:t>
      </w:r>
      <w:r>
        <w:t xml:space="preserve">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8" w:name="P130"/>
      <w:bookmarkEnd w:id="8"/>
      <w:r>
        <w:t>Пешеходный подход обучающихся от жилых зданий к месту сбора на остановке должен быть не более 500 м. Для сель</w:t>
      </w:r>
      <w:r>
        <w:t>ских районов допускается увеличение радиуса пешеходной доступности до остановки до 1 км.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9" w:name="P131"/>
      <w:bookmarkEnd w:id="9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2.2. На территории хозяйствующ</w:t>
      </w:r>
      <w:r>
        <w:t>его субъекта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0" w:name="P133"/>
      <w:bookmarkEnd w:id="10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Собственная территория должна быть озеленена из расчета не менее 50</w:t>
      </w:r>
      <w:r>
        <w:t>% площади территории, свободной от застройки и физкультурно-спортивных площадок, в том числе и по периметру этой территории.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</w:t>
      </w:r>
      <w:r>
        <w:t>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1" w:name="P136"/>
      <w:bookmarkEnd w:id="11"/>
      <w:r>
        <w:t>На собственной территории не должно быть</w:t>
      </w:r>
      <w:r>
        <w:t xml:space="preserve"> плодоносящих ядовитыми плодами деревьев и кустарников.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2" w:name="P137"/>
      <w:bookmarkEnd w:id="1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Спортивные занятия и мероприят</w:t>
      </w:r>
      <w:r>
        <w:t>ия на сырых площадках и (или) на площадках, имеющих дефекты, не проводятся.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3" w:name="P140"/>
      <w:bookmarkEnd w:id="13"/>
      <w:r>
        <w:lastRenderedPageBreak/>
        <w:t xml:space="preserve">Для проведения занятий по физической культуре, </w:t>
      </w:r>
      <w:r>
        <w:t>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4" w:name="P141"/>
      <w:bookmarkEnd w:id="14"/>
      <w:r>
        <w:t>2.2.3. На собственной территории должна быть о</w:t>
      </w:r>
      <w:r>
        <w:t>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 площадке устанавл</w:t>
      </w:r>
      <w:r>
        <w:t>иваются контейнеры (мусоросборники) с закрывающимися крышками.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5" w:name="P143"/>
      <w:bookmarkEnd w:id="15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2.2.</w:t>
      </w:r>
      <w:r>
        <w:t>4. Покрытие проездов, подходов и дорожек на собственной территории не должно иметь дефектов.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6" w:name="P145"/>
      <w:bookmarkEnd w:id="16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7" w:name="P146"/>
      <w:bookmarkEnd w:id="17"/>
      <w:r>
        <w:t xml:space="preserve">2.2.6. На </w:t>
      </w:r>
      <w:r>
        <w:t xml:space="preserve">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</w:t>
      </w:r>
      <w:hyperlink r:id="rId51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">
        <w:r>
          <w:rPr>
            <w:color w:val="0000FF"/>
          </w:rPr>
          <w:t>правилами</w:t>
        </w:r>
      </w:hyperlink>
      <w:r>
        <w:t>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8" w:name="P148"/>
      <w:bookmarkEnd w:id="18"/>
      <w:r>
        <w:t>2.3.1. Планировка зданий, строений, сооруж</w:t>
      </w:r>
      <w:r>
        <w:t>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наличии нескольких зданий, функционально связанных между собой, находящихся на одно</w:t>
      </w:r>
      <w:r>
        <w:t>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</w:t>
      </w:r>
      <w:r>
        <w:t>отапливаемые переходы допускаются: при следующих климатических условиях: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</w:t>
      </w:r>
      <w:r>
        <w:t>, среднемесячной относительной влажности воздуха в июле - более 75%,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Организации, реализующие программы начального общего, основного о</w:t>
      </w:r>
      <w:r>
        <w:t xml:space="preserve">бщего и среднего </w:t>
      </w:r>
      <w:r>
        <w:lastRenderedPageBreak/>
        <w:t>общего образования размещаются на собственной территории в отдельно стоящих зданиях.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</w:t>
      </w:r>
      <w:r>
        <w:t>а, а также в функционирующих зданиях общественного и административного назначения.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</w:t>
      </w:r>
      <w:r>
        <w:t>тельные вход и выход, а также прилегающую к ним территорию, если иное не определено Правилами.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</w:t>
      </w:r>
      <w:r>
        <w:t>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В помещениях цокольного этажа не допускается размещение помещений для детей и молодежи, за исключением гардеробов, </w:t>
      </w:r>
      <w:r>
        <w:t>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Подвальные помещения должны быть сухими, не содержащими след</w:t>
      </w:r>
      <w:r>
        <w:t>ы загрязнений, плесени и грибка, не допускается наличие в них мусора.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</w:t>
      </w:r>
      <w:r>
        <w:t>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</w:t>
      </w:r>
      <w:r>
        <w:t>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</w:t>
      </w:r>
      <w:r>
        <w:t xml:space="preserve">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</w:t>
      </w:r>
      <w:r>
        <w:t>аты и туалеты для персонала.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</w:t>
      </w:r>
      <w:r>
        <w:t>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52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</w:t>
      </w:r>
      <w:r>
        <w:t xml:space="preserve">ании в </w:t>
      </w:r>
      <w:r>
        <w:lastRenderedPageBreak/>
        <w:t>Российской Федерации" (Собрание законодательства Российской Федерации, 31.12.2012, N 53 (ч. 1), ст. 7598; 2016, N 27 (часть II), ст. 4246).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bookmarkStart w:id="19" w:name="P164"/>
      <w:bookmarkEnd w:id="19"/>
      <w:r>
        <w:t>2.3.2. Допускается предусматривать трансформируемые пространства для многофункционального назначения (трансф</w:t>
      </w:r>
      <w:r>
        <w:t>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</w:t>
      </w:r>
      <w:r>
        <w:t>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20" w:name="P165"/>
      <w:bookmarkEnd w:id="20"/>
      <w:r>
        <w:t xml:space="preserve">2.3.3. Помещения и оборудование, используемые для приготовления пищи, их размещение и </w:t>
      </w:r>
      <w:r>
        <w:t>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</w:t>
      </w:r>
      <w:r>
        <w:t>я использование пищевого сырья в столовых, работающих на полуфабрикатах.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</w:t>
      </w:r>
      <w:r>
        <w:t>гических требований и гигиенических нормативов.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2.4. В объектах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21" w:name="P168"/>
      <w:bookmarkEnd w:id="21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84" w:tooltip="III. Требования в отношении отдельных видов осуществляемой">
        <w:r>
          <w:rPr>
            <w:color w:val="0000FF"/>
          </w:rPr>
          <w:t>главой III</w:t>
        </w:r>
      </w:hyperlink>
      <w:r>
        <w:t xml:space="preserve"> Правил.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22" w:name="P169"/>
      <w:bookmarkEnd w:id="22"/>
      <w:r>
        <w:t xml:space="preserve">2.4.2. Количество обучающихся, воспитанников и отдыхающих не должно превышать установленное </w:t>
      </w:r>
      <w:hyperlink w:anchor="P388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>
        <w:r>
          <w:rPr>
            <w:color w:val="0000FF"/>
          </w:rPr>
          <w:t>пунктами 3.1.1</w:t>
        </w:r>
      </w:hyperlink>
      <w:r>
        <w:t xml:space="preserve">, </w:t>
      </w:r>
      <w:hyperlink w:anchor="P504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">
        <w:r>
          <w:rPr>
            <w:color w:val="0000FF"/>
          </w:rPr>
          <w:t>3.4.14</w:t>
        </w:r>
      </w:hyperlink>
      <w:r>
        <w:t xml:space="preserve"> Правил </w:t>
      </w:r>
      <w:r>
        <w:t>и гигиенические нормативы.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23" w:name="P170"/>
      <w:bookmarkEnd w:id="23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</w:t>
      </w:r>
      <w:r>
        <w:t>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53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</w:t>
      </w:r>
      <w:r>
        <w:t xml:space="preserve">кции", утвержденный решением Совета Евразийской экономической комиссии от 15.06.2012 N 32 (Официальный сайт Комиссии Таможенного союза </w:t>
      </w:r>
      <w:hyperlink r:id="rId54">
        <w:r>
          <w:rPr>
            <w:color w:val="0000FF"/>
          </w:rPr>
          <w:t>http://www.tsouz.ru/</w:t>
        </w:r>
      </w:hyperlink>
      <w:r>
        <w:t>, 18.06.2012) (далее - ТР ТС 025/2012).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>Мебель для учебных з</w:t>
      </w:r>
      <w:r>
        <w:t>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</w:t>
      </w:r>
      <w:r>
        <w:t>вка наносится на боковую наружную поверхность стола и стула.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24" w:name="P175"/>
      <w:bookmarkEnd w:id="24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25" w:name="P176"/>
      <w:bookmarkEnd w:id="25"/>
      <w:r>
        <w:lastRenderedPageBreak/>
        <w:t>При организации образова</w:t>
      </w:r>
      <w:r>
        <w:t>тельной деятельности без использования учебной доски мебель для учебных заведений может быть расставлена в ином порядке.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расположении парт (столов), используемых при</w:t>
      </w:r>
      <w:r>
        <w:t xml:space="preserve">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26" w:name="P179"/>
      <w:bookmarkEnd w:id="26"/>
      <w:r>
        <w:t>В зависимости от назначения помещений используются различные виды мебели, при этом допускаетс</w:t>
      </w:r>
      <w:r>
        <w:t>я использование многофункциональной (трансформируемой) мебели.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55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">
        <w:r>
          <w:rPr>
            <w:color w:val="0000FF"/>
          </w:rPr>
          <w:t>ТР ТС 025/2012</w:t>
        </w:r>
      </w:hyperlink>
      <w:r>
        <w:t>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2.4.4. Помещения, предназначенные для организации учебного процесса, </w:t>
      </w:r>
      <w:r>
        <w:t>оборудуются классными досками.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</w:t>
      </w:r>
      <w:r>
        <w:t>составлять не менее 165,1 см. На интерактивной доске не должно быть зон, недоступных для работы.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Активная поверхность интерактивной доски должна быть матовой. Разм</w:t>
      </w:r>
      <w:r>
        <w:t>ещение проектора интерактивной доски должно исключать для пользователей возможность возникновения слепящего эффекта.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</w:t>
      </w:r>
      <w:r>
        <w:t>ми источниками искусственного освещения, направленного непосредственно на рабочее поле.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2.4.5. Интерактивные доски, сенсорные экраны, информационные п</w:t>
      </w:r>
      <w:r>
        <w:t>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</w:t>
      </w:r>
      <w:r>
        <w:t xml:space="preserve">менты об оценке </w:t>
      </w:r>
      <w:r>
        <w:lastRenderedPageBreak/>
        <w:t>(подтверждении) соответствия.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56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требованиям</w:t>
        </w:r>
      </w:hyperlink>
      <w:r>
        <w:t xml:space="preserve"> к продукции</w:t>
      </w:r>
      <w:r>
        <w:t xml:space="preserve"> (товарам), подлежащей санитарно-эпидемиологическому надзору (контролю) &lt;7&gt;.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&lt;7&gt; Утверждены </w:t>
      </w:r>
      <w:hyperlink r:id="rId57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</w:t>
      </w:r>
      <w:r>
        <w:t xml:space="preserve">р в таможенном союзе" (Официальный сайт Комиссии Таможенного союза </w:t>
      </w:r>
      <w:hyperlink r:id="rId58">
        <w:r>
          <w:rPr>
            <w:color w:val="0000FF"/>
          </w:rPr>
          <w:t>http://www.tsouz.ru/</w:t>
        </w:r>
      </w:hyperlink>
      <w:r>
        <w:t>, 28.06.2010) (далее - Единые санитарные требования).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>Минимальная диагональ ЭСО должна составлять для монитора персонального ком</w:t>
      </w:r>
      <w:r>
        <w:t>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27" w:name="P195"/>
      <w:bookmarkEnd w:id="27"/>
      <w:r>
        <w:t>2.4.6. При организации питания хозяйствующими субъектами должны соблюдаться следующие треб</w:t>
      </w:r>
      <w:r>
        <w:t>ования.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28" w:name="P196"/>
      <w:bookmarkEnd w:id="28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</w:t>
      </w:r>
      <w:r>
        <w:t>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В составе комплекса помещений для приготовления и раздачи пищи, работающих на полуфабрикатах, должны быть предусмотрены </w:t>
      </w:r>
      <w:r>
        <w:t>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29" w:name="P198"/>
      <w:bookmarkEnd w:id="29"/>
      <w:r>
        <w:t>В составе компле</w:t>
      </w:r>
      <w:r>
        <w:t>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2.4.6.2. Помещения для приготовлен</w:t>
      </w:r>
      <w:r>
        <w:t>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</w:t>
      </w:r>
      <w:r>
        <w:t>ния пищевой продукции.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</w:t>
      </w:r>
      <w:r>
        <w:t>толовой посуды и приборов.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lastRenderedPageBreak/>
        <w:t>Не допускается использование деф</w:t>
      </w:r>
      <w:r>
        <w:t>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</w:t>
      </w:r>
      <w:r>
        <w:t>ышкой.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30" w:name="P204"/>
      <w:bookmarkEnd w:id="3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31" w:name="P205"/>
      <w:bookmarkEnd w:id="31"/>
      <w:r>
        <w:t>Технологическое и холодильное оборудование должно быть исправны</w:t>
      </w:r>
      <w:r>
        <w:t>м и способным поддерживать температурный режим.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</w:t>
      </w:r>
      <w:r>
        <w:t xml:space="preserve">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</w:t>
      </w:r>
      <w:r>
        <w:t>доски, выполненной из дерева твердых лиственных пород.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32" w:name="P208"/>
      <w:bookmarkEnd w:id="32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При </w:t>
      </w:r>
      <w:r>
        <w:t>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Количество технологического, холодильного и моечного оборудования, инв</w:t>
      </w:r>
      <w:r>
        <w:t>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2.4.6.3. Обеденные залы оборудуются столовой ме</w:t>
      </w:r>
      <w:r>
        <w:t>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33" w:name="P213"/>
      <w:bookmarkEnd w:id="33"/>
      <w:r>
        <w:t>2.4.7. Спальные комнаты для проживания обеспечиваются кроватями, тумбочками и стул</w:t>
      </w:r>
      <w:r>
        <w:t>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34" w:name="P214"/>
      <w:bookmarkEnd w:id="34"/>
      <w:r>
        <w:lastRenderedPageBreak/>
        <w:t xml:space="preserve">2.4.8. </w:t>
      </w:r>
      <w:r>
        <w:t>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35" w:name="P215"/>
      <w:bookmarkEnd w:id="35"/>
      <w:r>
        <w:t>Использование диванов и кресел для сна не допуск</w:t>
      </w:r>
      <w:r>
        <w:t>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</w:t>
      </w:r>
      <w:r>
        <w:t>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Количество комплектов постельного белья, наматрасник</w:t>
      </w:r>
      <w:r>
        <w:t>ов и полотенец (для лица и для ног, а также банного) должно быть не менее 2 комплектов на одного человека.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</w:t>
      </w:r>
      <w:r>
        <w:t>ся использование личных постельных принадлежностей и спальных мест.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36" w:name="P219"/>
      <w:bookmarkEnd w:id="36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Используемое спортивное оборудование должно быть выполнено из мат</w:t>
      </w:r>
      <w:r>
        <w:t>ериалов, допускающих их влажную обработку моющими и дезинфекционными средствами.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37" w:name="P221"/>
      <w:bookmarkEnd w:id="37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38" w:name="P222"/>
      <w:bookmarkEnd w:id="38"/>
      <w:r>
        <w:t>2.4.11. На каждом этаже объекта р</w:t>
      </w:r>
      <w:r>
        <w:t>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</w:t>
      </w:r>
      <w:r>
        <w:t xml:space="preserve">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</w:t>
      </w:r>
      <w:r>
        <w:t>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39" w:name="P223"/>
      <w:bookmarkEnd w:id="39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Туалетные кабины оснащаются мусорными вед</w:t>
      </w:r>
      <w:r>
        <w:t>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Санитарно-техническое оборудование должно гигиеническим нормативам, быть исправным </w:t>
      </w:r>
      <w:r>
        <w:lastRenderedPageBreak/>
        <w:t>и без д</w:t>
      </w:r>
      <w:r>
        <w:t>ефектов.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40" w:name="P226"/>
      <w:bookmarkEnd w:id="40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41" w:name="P227"/>
      <w:bookmarkEnd w:id="41"/>
      <w:r>
        <w:t>2.4.12. Для приготовления дезинфекционных растворов, обработки и хранения уборочного и</w:t>
      </w:r>
      <w:r>
        <w:t>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</w:t>
      </w:r>
      <w:r>
        <w:t>оотведения.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42" w:name="P229"/>
      <w:bookmarkEnd w:id="42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</w:t>
      </w:r>
      <w:r>
        <w:t>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43" w:name="P230"/>
      <w:bookmarkEnd w:id="43"/>
      <w:r>
        <w:t>2.4.14. В общежитиях (интернатах), кроме общежитий квартирного (гостиничного) типа, должны быть предусмотрены жилые комнаты и</w:t>
      </w:r>
      <w:r>
        <w:t xml:space="preserve"> помещения общего пользования, в том числе: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</w:t>
      </w:r>
      <w:r>
        <w:t>ещения для обработки и хранения уборочного инвентаря;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</w:t>
      </w:r>
      <w:r>
        <w:t>ные подсобные помещения;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</w:t>
      </w:r>
      <w:r>
        <w:t>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&lt;</w:t>
      </w:r>
      <w:r>
        <w:t xml:space="preserve">8&gt; </w:t>
      </w:r>
      <w:hyperlink r:id="rId59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>В помещениях (местах) для стирк</w:t>
      </w:r>
      <w:r>
        <w:t xml:space="preserve">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</w:t>
      </w:r>
      <w:r>
        <w:lastRenderedPageBreak/>
        <w:t>стирки, системой водоотведени</w:t>
      </w:r>
      <w:r>
        <w:t>я, сливными трапами.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</w:t>
      </w:r>
      <w:r>
        <w:t>При наличии нескольких душевых смесителей и поддонов каждый должен быть отделен перегородкой.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</w:t>
      </w:r>
      <w:r>
        <w:t xml:space="preserve"> зданиях.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44" w:name="P243"/>
      <w:bookmarkEnd w:id="44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</w:t>
      </w:r>
      <w:r>
        <w:t>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</w:t>
      </w:r>
      <w:r>
        <w:t>скающих влажную обработку и дезинфекцию.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</w:t>
      </w:r>
      <w:r>
        <w:t>едств.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45" w:name="P246"/>
      <w:bookmarkEnd w:id="45"/>
      <w:r>
        <w:t>В помещениях с повышенной влажностью воздуха потолки должны быть влагостойкими.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46" w:name="P248"/>
      <w:bookmarkEnd w:id="46"/>
      <w:r>
        <w:t>2.6.1. Здания хозяйствующих субъектов оборудуются с</w:t>
      </w:r>
      <w:r>
        <w:t xml:space="preserve">истемами холодного и горячего водоснабжения, водоотведения в соответствии с </w:t>
      </w:r>
      <w:hyperlink r:id="rId60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>
          <w:rPr>
            <w:color w:val="0000FF"/>
          </w:rPr>
          <w:t>требованиями</w:t>
        </w:r>
      </w:hyperlink>
      <w:r>
        <w:t xml:space="preserve"> к общественным зданиям и сооружениям в </w:t>
      </w:r>
      <w:r>
        <w:t>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</w:t>
      </w:r>
      <w:r>
        <w:t>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</w:t>
      </w:r>
      <w:r>
        <w:t>и трапами, должны быть оборудованы уклонами к отверстиям трапов.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</w:t>
      </w:r>
      <w:r>
        <w:t>ведения, со спуском сточных вод в локальные очистные сооружения.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lastRenderedPageBreak/>
        <w:t>2.6.2. Вода, используемая в хозяйственно-питьевых и бы</w:t>
      </w:r>
      <w:r>
        <w:t xml:space="preserve">товых целях, должна соответствовать санитарно-эпидемиологическим </w:t>
      </w:r>
      <w:hyperlink r:id="rId61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2.6.3. Горячая и холодная вода дол</w:t>
      </w:r>
      <w:r>
        <w:t>жна подаваться через смесители.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47" w:name="P254"/>
      <w:bookmarkEnd w:id="47"/>
      <w:r>
        <w:t>2.6.5. Холодной и горячей водой обеспечиваются производственные помещения пищеблока, помещения, в которых</w:t>
      </w:r>
      <w:r>
        <w:t xml:space="preserve">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2.6.6. Питьевой режим организуется посредством </w:t>
      </w:r>
      <w:r>
        <w:t>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</w:t>
      </w:r>
      <w:r>
        <w:t>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</w:t>
      </w:r>
      <w:r>
        <w:t>бходимости, но не реже, чем это предусмотрено сроком годности воды, установленным производителем.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</w:t>
      </w:r>
      <w:r>
        <w:t>ейнерами для сбора использованной посуды одноразового применения.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48" w:name="P259"/>
      <w:bookmarkEnd w:id="48"/>
      <w:r>
        <w:t xml:space="preserve"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</w:t>
      </w:r>
      <w:r>
        <w:t>безопасности зданий и сооружений.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49" w:name="P260"/>
      <w:bookmarkEnd w:id="49"/>
      <w:r>
        <w:t xml:space="preserve">В помещениях обеспечиваются параметры микроклимата, воздухообмена, определенные </w:t>
      </w:r>
      <w:hyperlink r:id="rId62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требованиями</w:t>
        </w:r>
      </w:hyperlink>
      <w:r>
        <w:t xml:space="preserve"> г</w:t>
      </w:r>
      <w:r>
        <w:t>игиенических нормативов.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50" w:name="P263"/>
      <w:bookmarkEnd w:id="50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</w:t>
      </w:r>
      <w:r>
        <w:t>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lastRenderedPageBreak/>
        <w:t>Проветривание в присутствии детей не проводится.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2.7.3. Контроль температуры воздуха во всех помещениях, предназначен</w:t>
      </w:r>
      <w:r>
        <w:t>ных для пребывания детей и молодежи, осуществляется Организацией с помощью термометров.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51" w:name="P266"/>
      <w:bookmarkEnd w:id="51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</w:t>
      </w:r>
      <w:r>
        <w:t>истемой вытяжной вентиляции.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52" w:name="P267"/>
      <w:bookmarkEnd w:id="52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Обследование технического состояния систем</w:t>
      </w:r>
      <w:r>
        <w:t>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</w:t>
      </w:r>
      <w:r>
        <w:t>яться инструментальные измерения объемов вытяжки воздуха.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2.8. Ес</w:t>
      </w:r>
      <w:r>
        <w:t>тественное и искусственное освещение в объектах должны соответствовать следующим требованиям: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53" w:name="P272"/>
      <w:bookmarkEnd w:id="53"/>
      <w:r>
        <w:t xml:space="preserve">2.8.1. Уровни естественного и искусственного освещения в помещениях хозяйствующих субъектов должны соответствовать гигиеническим </w:t>
      </w:r>
      <w:hyperlink r:id="rId63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>
          <w:rPr>
            <w:color w:val="0000FF"/>
          </w:rPr>
          <w:t>нормативам</w:t>
        </w:r>
      </w:hyperlink>
      <w:r>
        <w:t>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54" w:name="P273"/>
      <w:bookmarkEnd w:id="54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</w:t>
      </w:r>
      <w:r>
        <w:t>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55" w:name="P274"/>
      <w:bookmarkEnd w:id="55"/>
      <w:r>
        <w:t>Допускается эксплуатация без естественног</w:t>
      </w:r>
      <w:r>
        <w:t>о освещения следующих помещений: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помещений для спортивных снарядов (далее - снарядные),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душевых и туалетов для персонала,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кладовых и складских помещений, радиоузлов,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кино-, фотолаборат</w:t>
      </w:r>
      <w:r>
        <w:t>орий,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кинозалов,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книгохранилищ,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бойлерных, насосных водопровода и канализации,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камер вентиляционных,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камер кондиционирования воздуха,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помещени</w:t>
      </w:r>
      <w:r>
        <w:t>й для хранения и обработки уборочного инвентаря, помещений для хранения и разведения дезинфекционных средств.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</w:t>
      </w:r>
      <w:r>
        <w:t>рность освещения и появление бликов на экране.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</w:t>
      </w:r>
      <w:r>
        <w:t>лжны быть раздвинуты в целях обеспечения естественного освещения помещения.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56" w:name="P291"/>
      <w:bookmarkEnd w:id="56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</w:t>
      </w:r>
      <w:r>
        <w:t>тественно-белый.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</w:t>
      </w:r>
      <w:r>
        <w:t>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2.8.6. Осветительные приборы должны иметь светорассеивающую конст</w:t>
      </w:r>
      <w:r>
        <w:t>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57" w:name="P295"/>
      <w:bookmarkEnd w:id="57"/>
      <w:r>
        <w:t>2.8.7. В спальных корпусах дополнительно предусматривается дежурное (ночное) освещение в рекреациях</w:t>
      </w:r>
      <w:r>
        <w:t xml:space="preserve"> (коридорах).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58" w:name="P296"/>
      <w:bookmarkEnd w:id="58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</w:t>
      </w:r>
      <w:r>
        <w:t>7, мебели - не менее - 0,45.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2.8.9. Все источники искусственного освещения должны содержаться в исправном сос</w:t>
      </w:r>
      <w:r>
        <w:t>тоянии и не должны содержать следы загрязнений.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2.9. При организации </w:t>
      </w:r>
      <w:r>
        <w:t>профилактических и противоэпидемических мероприятий хозяйствующими субъектами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2.9.3. Лица с признаками инфекционных заболеваний в объекты не допускаются. При выя</w:t>
      </w:r>
      <w:r>
        <w:t xml:space="preserve">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</w:t>
      </w:r>
      <w:r>
        <w:t>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64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>2.9.4. После перенесенного заболевания дети допуск</w:t>
      </w:r>
      <w:r>
        <w:t>аются к посещению при наличии медицинского заключения (медицинской справки).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</w:t>
      </w:r>
      <w:r>
        <w:t>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контроль за санитарным состоянием и</w:t>
      </w:r>
      <w:r>
        <w:t xml:space="preserve"> содержанием собственной территории и всех объектов, за соблюдением правил личной гигиены лицами, находящимися в них;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работа по организации и проведению мероприят</w:t>
      </w:r>
      <w:r>
        <w:t>ий по дезинфекции, дезинсекции и дератизации, противоклещевых (акарицидных) обработок и контроль за их проведением;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</w:t>
      </w:r>
      <w:r>
        <w:t>вленных законодательством в сфере охраны здоровья;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</w:t>
      </w:r>
      <w:r>
        <w:t xml:space="preserve"> группе для занятий физической культурой &lt;10&gt;;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65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</w:t>
      </w:r>
      <w:r>
        <w:t>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</w:t>
      </w:r>
      <w:r>
        <w:t>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</w:t>
      </w:r>
      <w:r>
        <w:t>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</w:t>
      </w:r>
      <w:r>
        <w:t>20 N 1144н (зарегистрирован Минюстом России 03.12.2020, регистрационный N 61238).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</w:t>
      </w:r>
      <w:r>
        <w:t>овья; за состоянием и содержанием мест занятий физической культурой; за пищеблоком и питанием детей;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</w:t>
      </w:r>
      <w:r>
        <w:t>молодежи);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контроль за соблюдением правил личной гигиены;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контроль за информированием хозяйствующего субъекта и медицинских работников обо всех случаях инфекционных </w:t>
      </w:r>
      <w:r>
        <w:t>заболеваний в своей семье и обращением за медицинской помощью в случае возникновения заболеваний.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</w:t>
      </w:r>
      <w:r>
        <w:t>упреждению передачи возбудителя и оздоровлению источников инвазии.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</w:t>
      </w:r>
      <w:r>
        <w:t>тические) мероприятия проводятся в течение 3 календарных дней после окончания лечения.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</w:t>
      </w:r>
      <w:r>
        <w:t>с одновременным отбором смывов с объектов внешней среды на паразитологические показатели.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</w:t>
      </w:r>
      <w:r>
        <w:t>я индивидуальными принадлежностями: обувью, полотенцем, мылом и иным моющим средством, мочалкой.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Возможность помывки в душе предоставляется ежедневно.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</w:t>
      </w:r>
      <w:r>
        <w:t>ы (зубные щетки, расчески, мочалки).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</w:t>
      </w:r>
      <w:r>
        <w:t>ния: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</w:t>
      </w:r>
      <w:r>
        <w:t xml:space="preserve">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профилактики нарушений осанки во время занятий должны проводиться с</w:t>
      </w:r>
      <w:r>
        <w:t>оответствующие физические упражнения (далее физкультминутки).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</w:t>
      </w:r>
      <w:r>
        <w:t>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</w:t>
      </w:r>
      <w:r>
        <w:t>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2.10.3. Р</w:t>
      </w:r>
      <w:r>
        <w:t>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Режим двигательной активности детей в течение дня организуется с учетом возрастных особенностей и состояния </w:t>
      </w:r>
      <w:r>
        <w:t>здоровья.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</w:t>
      </w:r>
      <w:r>
        <w:t>вается присутствие медицинских работников на спортивных соревнованиях и на занятиях в плавательных бассейнах.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</w:t>
      </w:r>
      <w:r>
        <w:t xml:space="preserve">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Отношение времени, затраченного на непосредст</w:t>
      </w:r>
      <w:r>
        <w:t>венное выполнение физических упражнений, к общему времени занятия физической культурой должно составлять не менее 70%.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</w:t>
      </w:r>
      <w:r>
        <w:t>, выполнению ремонтно-строительных и отделочных работ, подъему и переносу тяжестей.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2.11.1. На собственной территории не допускается с</w:t>
      </w:r>
      <w:r>
        <w:t>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Мусор должен собираться в мусоросборники, мусоросборники следует закрывать крышк</w:t>
      </w:r>
      <w:r>
        <w:t>ами. Очистка мусоросборников проводится при заполнении 2/3 их объема.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</w:t>
      </w:r>
      <w:r>
        <w:t xml:space="preserve">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</w:t>
      </w:r>
      <w:r>
        <w:t>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Песочницы в отсутствие детей во избежание загрязнения песка закрывают</w:t>
      </w:r>
      <w:r>
        <w:t>ся крышками, полимерными пленками или иными защитными приспособлениями.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Во встроенных, встроенно-пристроенных к жилым зданиям (или к зданиям админис</w:t>
      </w:r>
      <w:r>
        <w:t>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2.11.2. Все помещения подлежат ежедневной влажной</w:t>
      </w:r>
      <w:r>
        <w:t xml:space="preserve"> уборке с применением моющих средств.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Спортивный инвентарь и маты в спортивном зале ежедневно протираются с использованием мы</w:t>
      </w:r>
      <w:r>
        <w:t>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</w:t>
      </w:r>
      <w:r>
        <w:t>етриваются в течение не менее 10 минут.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</w:t>
      </w:r>
      <w:r>
        <w:t>осле использования моются горячей водой с мылом или иным моющим средством; нагрудники из ткани - стираются.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Приобретенные игрушки (за исключением мягконабивных) перед использованием детьми </w:t>
      </w:r>
      <w:r>
        <w:t>моются проточной водой с мылом или иным моющим средством, безвредным для здоровья детей.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Игрушки, которые не подлежат влажной обработке (мытью, сти</w:t>
      </w:r>
      <w:r>
        <w:t>рке), допускается использовать в качестве демонстрационного материала.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</w:t>
      </w:r>
      <w:r>
        <w:t>ла и проглаживается.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органи</w:t>
      </w:r>
      <w:r>
        <w:t>зации обучения в несколько смен уборка проводится по окончании каждой смены.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 окончании уборки весь инвентарь промывается с использовани</w:t>
      </w:r>
      <w:r>
        <w:t>ем моющих средств, ополаскивается проточной водой и просушивается.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2.11.4. Ежедневная уборка туалетов, умывальных, душевых,</w:t>
      </w:r>
      <w:r>
        <w:t xml:space="preserve">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</w:t>
      </w:r>
      <w:r>
        <w:t>средств.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</w:t>
      </w:r>
      <w:r>
        <w:t xml:space="preserve">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</w:t>
      </w:r>
      <w:r>
        <w:t>фицирующих средств.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</w:t>
      </w:r>
      <w:r>
        <w:t>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Посте</w:t>
      </w:r>
      <w:r>
        <w:t>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</w:t>
      </w:r>
      <w:r>
        <w:t xml:space="preserve"> чистке или дезинфекционной обработке один раз в год.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2.11.6. Дезинфекционные</w:t>
      </w:r>
      <w:r>
        <w:t xml:space="preserve">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</w:t>
      </w:r>
      <w:r>
        <w:t>м моющих и дезинфицирующих средств.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2.11.9. В помещениях не должно быть насекомых, грызунов и следов их жизнеде</w:t>
      </w:r>
      <w:r>
        <w:t>ятельности. Внутри помещений допускается дополнительное использование механических методов.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Title0"/>
        <w:jc w:val="center"/>
        <w:outlineLvl w:val="1"/>
      </w:pPr>
      <w:bookmarkStart w:id="59" w:name="P384"/>
      <w:bookmarkEnd w:id="59"/>
      <w:r>
        <w:t>III. Треб</w:t>
      </w:r>
      <w:r>
        <w:t>ования в отношении отдельных видов осуществляемой</w:t>
      </w:r>
    </w:p>
    <w:p w:rsidR="008956A3" w:rsidRDefault="00C47F7C">
      <w:pPr>
        <w:pStyle w:val="ConsPlusTitle0"/>
        <w:jc w:val="center"/>
      </w:pPr>
      <w:r>
        <w:t>хозяйствующими субъектами деятельности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bookmarkStart w:id="60" w:name="P387"/>
      <w:bookmarkEnd w:id="60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</w:t>
      </w:r>
      <w:r>
        <w:t>х помещениях жилищного фонда и нежилых зданиях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61" w:name="P388"/>
      <w:bookmarkEnd w:id="61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</w:t>
      </w:r>
      <w:r>
        <w:t xml:space="preserve">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</w:t>
      </w:r>
      <w:r>
        <w:t>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</w:t>
      </w:r>
      <w:r>
        <w:t>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</w:t>
      </w:r>
      <w:r>
        <w:t>ествляющих образовательную деятельность.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</w:t>
      </w:r>
      <w:r>
        <w:t>сирующей направленности не должно превышать: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глухих детей - 6 детей для обеих возрастных групп,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слепых детей - 6 детей для обеих возрастных групп,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слабовидящих детей - 6 детей в возрасте до 3 лет и 10</w:t>
      </w:r>
      <w:r>
        <w:t xml:space="preserve"> детей в возрасте старше 3 лет,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</w:t>
      </w:r>
      <w:r>
        <w:t xml:space="preserve"> детей с задержкой психоречевого развития - 6 детей в возрасте до 3 лет,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детей с умств</w:t>
      </w:r>
      <w:r>
        <w:t>енной отсталостью умеренной, тяжелой степени - 8 детей в возрасте старше 3 лет,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детей со сложными дефектами (тяжелыми и множественными нарушениями развития) - 5 дет</w:t>
      </w:r>
      <w:r>
        <w:t>ей для обеих возрастных групп.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возрасте старше 3 лет, в том числе</w:t>
      </w:r>
      <w:r>
        <w:t>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</w:t>
      </w:r>
      <w:r>
        <w:t>ным дефектом,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не более 17 детей, в</w:t>
      </w:r>
      <w:r>
        <w:t xml:space="preserve"> том числе не более 5 детей с задержкой психического развития, детей с фонетико-фонематическими нарушениями речи.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</w:t>
      </w:r>
      <w:r>
        <w:t>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комплектовании групп комбинированной направ</w:t>
      </w:r>
      <w:r>
        <w:t>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</w:t>
      </w:r>
      <w:r>
        <w:t xml:space="preserve"> их одновременной реализации в одной группе.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62" w:name="P414"/>
      <w:bookmarkEnd w:id="62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</w:t>
      </w:r>
      <w:r>
        <w:t>ьтурно-оздоровительные площадки) и хозяйственную зоны, а также место для хранения колясок, велосипедов, санок.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</w:t>
      </w:r>
      <w:r>
        <w:t xml:space="preserve">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</w:t>
      </w:r>
      <w:r>
        <w:t>рудуют полами из дерева или иных строительных материалов в соответствии с областью применения.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63" w:name="P417"/>
      <w:bookmarkEnd w:id="63"/>
      <w:r>
        <w:t>Допускается установка на прогулочной площадке сборно-разборных навесов, беседок.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организации прогулок детей младенческого возраста используются прогулочные к</w:t>
      </w:r>
      <w:r>
        <w:t>оляски (в том числе многоместные).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64" w:name="P419"/>
      <w:bookmarkEnd w:id="64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</w:t>
      </w:r>
      <w:r>
        <w:t>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</w:t>
      </w:r>
      <w:r>
        <w:t>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Групповые ячейки размещаются не выше</w:t>
      </w:r>
      <w:r>
        <w:t xml:space="preserve">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</w:t>
      </w:r>
      <w:r>
        <w:t>на 1 этаже.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раздевальной комнат</w:t>
      </w:r>
      <w:r>
        <w:t>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</w:t>
      </w:r>
      <w:r>
        <w:t xml:space="preserve">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65" w:name="P425"/>
      <w:bookmarkEnd w:id="65"/>
      <w:r>
        <w:t>Для групповых ячеек, располагающихся выше первого этажа</w:t>
      </w:r>
      <w:r>
        <w:t>, раздевальные комнаты для детей могут размещаться на первом этаже.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66" w:name="P427"/>
      <w:bookmarkEnd w:id="66"/>
      <w:r>
        <w:t>Игрушки, используемые н</w:t>
      </w:r>
      <w:r>
        <w:t>а прогулке, хранятся отдельно от игрушек, используемых в группе, в специально отведенных местах.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67" w:name="P428"/>
      <w:bookmarkEnd w:id="67"/>
      <w:r>
        <w:t xml:space="preserve"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</w:t>
      </w:r>
      <w:r>
        <w:t>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</w:t>
      </w:r>
      <w:r>
        <w:t>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игровых для детей раннего возраста устанавли</w:t>
      </w:r>
      <w:r>
        <w:t>вают пеленальные столы и столики, манеж с покрытием из материалов, позволяющих проводить влажную обработку и дезинфекцию.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</w:t>
      </w:r>
      <w:r>
        <w:t>.6. Расстановка кроватей должна обеспечивать свободный проход детей между ними.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</w:t>
      </w:r>
      <w:r>
        <w:t>й и белья.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68" w:name="P436"/>
      <w:bookmarkEnd w:id="68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</w:t>
      </w:r>
      <w:r>
        <w:t>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69" w:name="P437"/>
      <w:bookmarkEnd w:id="69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</w:t>
      </w:r>
      <w:r>
        <w:t>ки, детская ванна (для детей ясельного возраста) или душевой поддон, а также хозяйственный шкаф.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Индивидуальные горшки маркируются по общему количеству детей.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70" w:name="P439"/>
      <w:bookmarkEnd w:id="70"/>
      <w:r>
        <w:t>В туалетной умывальной зоне дошкольной, средней, старшей и подготовительной групп устанавливаются</w:t>
      </w:r>
      <w:r>
        <w:t xml:space="preserve">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Не допускается использов</w:t>
      </w:r>
      <w:r>
        <w:t>ание детского туалета персоналом.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71" w:name="P441"/>
      <w:bookmarkEnd w:id="71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круглосуточном режиме пребывания детей оборудуют ванные комна</w:t>
      </w:r>
      <w:r>
        <w:t>ты с душевыми кабинами (ваннами, поддонами).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</w:t>
      </w:r>
      <w:r>
        <w:t>вшие дети, а также дети с подозрением на наличие инфекционного заболевания к посещению не допускаются.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</w:t>
      </w:r>
      <w:r>
        <w:t>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15" w:tooltip="1.9. При нахождении детей и молодежи на объектах более 4 часов обеспечивается возможность организации горячего питания.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72" w:name="P446"/>
      <w:bookmarkEnd w:id="72"/>
      <w:r>
        <w:t xml:space="preserve">3.1.11. Для групп дошкольных организаций </w:t>
      </w:r>
      <w:r>
        <w:t>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</w:t>
      </w:r>
      <w:r>
        <w:t xml:space="preserve">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</w:t>
      </w:r>
      <w:r>
        <w:t xml:space="preserve">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</w:t>
      </w:r>
      <w:r>
        <w:t>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Туалет оборудуется</w:t>
      </w:r>
      <w:r>
        <w:t xml:space="preserve"> унитазом, обеспечивается индивидуальными сидениями для каждого ребенка, для детей до трех лет - индивидуальными горшками.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73" w:name="P449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</w:t>
      </w:r>
      <w:r>
        <w:t xml:space="preserve"> комнаты персонала группы.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</w:t>
      </w:r>
      <w:r>
        <w:t>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74" w:name="P451"/>
      <w:bookmarkEnd w:id="74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</w:t>
      </w:r>
      <w:r>
        <w:t>ство посадочных мест должно обеспечивать одновременный прием пищи всеми детьми.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75" w:name="P453"/>
      <w:bookmarkEnd w:id="75"/>
      <w:r>
        <w:t>Для организации прогулок в гр</w:t>
      </w:r>
      <w:r>
        <w:t>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</w:t>
      </w:r>
      <w:r>
        <w:t>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3.2. В детских центрах, центрах развития детей, реали</w:t>
      </w:r>
      <w:r>
        <w:t>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76" w:name="P457"/>
      <w:bookmarkEnd w:id="76"/>
      <w:r>
        <w:t>3.2.1. Размещение и функционирование хозяйствующего субъекта допускается б</w:t>
      </w:r>
      <w:r>
        <w:t>ез оборудования самостоятельных входа (выхода), тамбура (или воздушно-тепловой завесы) и собственной территории.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77" w:name="P458"/>
      <w:bookmarkEnd w:id="77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</w:t>
      </w:r>
      <w:r>
        <w:t>рового оборудования.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Детям должен быть обеспечен питьевой режим.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</w:t>
      </w:r>
      <w:r>
        <w:t>) соответствия.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78" w:name="P463"/>
      <w:bookmarkEnd w:id="78"/>
      <w:r>
        <w:t>3.2.4. В помещениях предусматривается есте</w:t>
      </w:r>
      <w:r>
        <w:t>ственное и (или) искусственное освещение.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3.2.6. Для организации прогулок используются оборудованные детские площадк</w:t>
      </w:r>
      <w:r>
        <w:t>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79" w:name="P466"/>
      <w:bookmarkEnd w:id="79"/>
      <w:r>
        <w:t>3.2.7. Туалет оборудуется унитазом, обеспечивается индивидуальными сидениями (в том числе, одноразовыми)</w:t>
      </w:r>
      <w:r>
        <w:t xml:space="preserve"> для каждого ребенка. Для детей до 3 лет - индивидуальными горшками.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3.2.8. Каждый ребенок обеспечивается инди</w:t>
      </w:r>
      <w:r>
        <w:t>видуальным полотенцем для рук. Допускается использование одноразовых полотенец.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3.2.10. При</w:t>
      </w:r>
      <w:r>
        <w:t xml:space="preserve"> организации образовательной деятельности пребывание и размещение детей осуществляется в соответствии с требованиями </w:t>
      </w:r>
      <w:hyperlink w:anchor="P446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80" w:name="P471"/>
      <w:bookmarkEnd w:id="80"/>
      <w:r>
        <w:t>3.3. В детских игровых комнатах, размещаемых в торгово-развлекательных и культур</w:t>
      </w:r>
      <w:r>
        <w:t>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81" w:name="P472"/>
      <w:bookmarkEnd w:id="81"/>
      <w:r>
        <w:t>3.3.1. Размещение и функционирование хозяйствующего субъекта допускается без оборудования самостоятельных в</w:t>
      </w:r>
      <w:r>
        <w:t>хода (выхода), тамбура (или воздушно-тепловой завесы) и собственной территории.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82" w:name="P473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Допускается использование туалетов,</w:t>
      </w:r>
      <w:r>
        <w:t xml:space="preserve">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детей обеспечивается питьевой режим.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Игровые по</w:t>
      </w:r>
      <w:r>
        <w:t>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</w:t>
      </w:r>
      <w:r>
        <w:t>роводится в конце рабочего дня и по мере необходимости.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83" w:name="P478"/>
      <w:bookmarkEnd w:id="83"/>
      <w:r>
        <w:t>3.3.3. В игровых комнатах предусматривается естественное и (или) искусственное освещение.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84" w:name="P480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85" w:name="P481"/>
      <w:bookmarkEnd w:id="85"/>
      <w:r>
        <w:t>3.4.1. На собственной территории организации, реализующей образовательные программы начального общего, о</w:t>
      </w:r>
      <w:r>
        <w:t>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выполнения рабочих прогр</w:t>
      </w:r>
      <w:r>
        <w:t>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</w:t>
      </w:r>
      <w:r>
        <w:t xml:space="preserve">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</w:t>
      </w:r>
      <w:r>
        <w:t>х площадок должно иметь документы об оценке (подтверждении) соответствия.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</w:t>
      </w:r>
      <w:r>
        <w:t>новного общего и среднего общего образования, предусматривающих проведение занятий и мероприятий на свежем воздухе.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86" w:name="P484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</w:t>
      </w:r>
      <w:r>
        <w:t>ть в состав основного здания с выделением его в самостоятельный блок с отдельным входом.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87" w:name="P485"/>
      <w:bookmarkEnd w:id="87"/>
      <w:r>
        <w:t>3.4.3. Для всех обучающихся должны быть созданы условия для организации питания.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Количество мест в обеденном зале должно обеспечивать организацию питания всех обучающи</w:t>
      </w:r>
      <w:r>
        <w:t>хся в течение не более трех перемен. Число одновременно питающихся детей не должно превышать количество посадочных мест в обеденном зале по проекту.</w:t>
      </w:r>
    </w:p>
    <w:p w:rsidR="008956A3" w:rsidRDefault="00C47F7C">
      <w:pPr>
        <w:pStyle w:val="ConsPlusNormal0"/>
        <w:jc w:val="both"/>
      </w:pPr>
      <w:r>
        <w:t xml:space="preserve">(в ред. </w:t>
      </w:r>
      <w:hyperlink r:id="rId66" w:tooltip="Постановление Главного государственного санитарного врача РФ от 30.08.2024 N 10 &quot;О внесении изменения в санитарные правила СП 2.4.3648-20 &quot;Санитарно-эпидемиологические требования к организациям воспитания и обучения, отдыха и оздоровления детей и молодежи&quot;, ут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30.08.2024 N 10)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88" w:name="P488"/>
      <w:bookmarkEnd w:id="88"/>
      <w:r>
        <w:t>При обеденном зале устанавливаются умывальники из расчета один кран на 20 посадочных мест.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89" w:name="P489"/>
      <w:bookmarkEnd w:id="89"/>
      <w:r>
        <w:t xml:space="preserve">3.4.4. Учебные кабинеты и рекреационные помещения для </w:t>
      </w:r>
      <w:r>
        <w:t>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90" w:name="P490"/>
      <w:bookmarkEnd w:id="90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Г</w:t>
      </w:r>
      <w:r>
        <w:t>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обучающихся 1 - 4 классов гардероб может размещаться в рекреациях (при у</w:t>
      </w:r>
      <w:r>
        <w:t>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</w:t>
      </w:r>
      <w:r>
        <w:t>оба).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3.4.7. Для обучающихся 5 - 11 классов образовательный процесс может быть организован по ка</w:t>
      </w:r>
      <w:r>
        <w:t>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</w:t>
      </w:r>
      <w:r>
        <w:t>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3.4.8. Учебные кабинеты физики и химии оборудуют демонстрационными столами, установленными на подиуме. </w:t>
      </w:r>
      <w:r>
        <w:t>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91" w:name="P496"/>
      <w:bookmarkEnd w:id="91"/>
      <w:r>
        <w:t>3.4.9. При размещении в общеобразовательных орг</w:t>
      </w:r>
      <w:r>
        <w:t>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</w:t>
      </w:r>
      <w:r>
        <w:t>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</w:t>
      </w:r>
      <w:r>
        <w:t>групп туалетная комната (кабина) должна быть оборудована с учетом обеспечения условий доступности.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персонала оборудуется отдельный санузел (кабина).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Для обучающихся 5 - 11 классов необходимо оборудовать комнату (кабину) личной гигиены девочек площадью </w:t>
      </w:r>
      <w:r>
        <w:t>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3.4.11. При размещении общеобразовательной организации в приспособленном здании (на период ремонтных </w:t>
      </w:r>
      <w:r>
        <w:t>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3.4.12. В учебных кабинетах обеспечивается боково</w:t>
      </w:r>
      <w:r>
        <w:t xml:space="preserve">е левостороннее естественное освещение за исключением случаев, указанных в </w:t>
      </w:r>
      <w:hyperlink w:anchor="P274" w:tooltip="Допускается эксплуатация без естественного освещения следующих помещений: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92" w:name="P503"/>
      <w:bookmarkEnd w:id="92"/>
      <w:r>
        <w:t>3.4.13. Холодным и горячим водоснабжением обе</w:t>
      </w:r>
      <w:r>
        <w:t>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</w:t>
      </w:r>
      <w:r>
        <w:t>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93" w:name="P504"/>
      <w:bookmarkEnd w:id="93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</w:t>
      </w:r>
      <w:r>
        <w:t xml:space="preserve">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8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Площадь учебных кабинет</w:t>
      </w:r>
      <w:r>
        <w:t>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94" w:name="P507"/>
      <w:bookmarkEnd w:id="94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</w:t>
      </w:r>
      <w:r>
        <w:t>фронтальных формах занятий;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95" w:name="P509"/>
      <w:bookmarkEnd w:id="95"/>
      <w:r>
        <w:t>Предельная наполняемость отдельного класса (группы), группы продленного дня для обучающихся с ограниченными возможностями з</w:t>
      </w:r>
      <w:r>
        <w:t>доровья устанавливается в зависимости от нозологической группы: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глухих обучающихся - 6 человек,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слепых обучающихся - 8 человек,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слабовидящих обучающихся - 12 человек,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обучающихся с тяжелыми нарушениями речи - 12 челов</w:t>
      </w:r>
      <w:r>
        <w:t>ек,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обучающихся с расст</w:t>
      </w:r>
      <w:r>
        <w:t>ройствами аутистического спектра - 8 человек,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</w:t>
      </w:r>
      <w:r>
        <w:t>я при получении образования совместно с другими учащимися.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Учебные</w:t>
      </w:r>
      <w:r>
        <w:t xml:space="preserve">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3.4.16. При реализации образовательных программ должны соблюдаться следующие санитар</w:t>
      </w:r>
      <w:r>
        <w:t>но-эпидемиологические требования &lt;11&gt;: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67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</w:t>
      </w:r>
      <w:r>
        <w:t xml:space="preserve">оссийской Федерации, 1999, N 14, ст. 1650; 2011, N 30, ст. 4596; 2012, N 24, ст. 3069; 2013, N 27, ст. 3477) и </w:t>
      </w:r>
      <w:hyperlink r:id="rId68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</w:t>
      </w:r>
      <w:r>
        <w:t>, 31.12.2012, N 53, ст. 7598; 2019, N 49, ст. 6962).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</w:t>
      </w:r>
      <w:r>
        <w:t>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Часы, отведенные на внеурочную деяте</w:t>
      </w:r>
      <w:r>
        <w:t>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</w:t>
      </w:r>
      <w:r>
        <w:t>ные формы.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</w:t>
      </w:r>
      <w:r>
        <w:t>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</w:t>
      </w:r>
      <w:r>
        <w:t xml:space="preserve"> субботу возможны организация проведение внеурочной деятельности.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Расписание уроков </w:t>
      </w:r>
      <w:r>
        <w:t>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</w:t>
      </w:r>
      <w:r>
        <w:t xml:space="preserve"> объем максимально допустимой нагрузки в течение дня составляет: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обучающихся 2 - 4 классов - не более 5 уроков и один раз в не</w:t>
      </w:r>
      <w:r>
        <w:t>делю 6 уроков за счет урока физической культуры,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</w:t>
      </w:r>
      <w:r>
        <w:t>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учебн</w:t>
      </w:r>
      <w:r>
        <w:t>ые занятия проводятся по 5-дневной учебной неделе и только в первую смену,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</w:t>
      </w:r>
      <w:r>
        <w:t>ь по 40 минут каждый,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</w:t>
      </w:r>
      <w:r>
        <w:t>льных каникул независимо от четвертей (триместров).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</w:t>
      </w:r>
      <w:r>
        <w:t xml:space="preserve"> прогулок и дневного сна для детей первого года обучения.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Продолжительность урока не должна превышать 45 минут, за исключением 1 клас</w:t>
      </w:r>
      <w:r>
        <w:t>са и компенсирующего класса, продолжительность урока в которых не должна превышать 40 минут.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</w:t>
      </w:r>
      <w:r>
        <w:t>ется после 2 и 3 уроков устанавливать две перемены по 20 минут каждая.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</w:t>
      </w:r>
      <w:r>
        <w:t>рых осуществляется по специальной индивидуальной программе развития.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</w:t>
      </w:r>
      <w:r>
        <w:t>щихся, осваивающих образовательные программы основного общего и среднего общего образования - не более 15 минут.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</w:t>
      </w:r>
      <w:r>
        <w:t>рмации - не менее 2 раз за урок с непрерывной зрительной работой - по 5 минут.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организации трудового о</w:t>
      </w:r>
      <w:r>
        <w:t>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Условия трудового обучения должны соот</w:t>
      </w:r>
      <w:r>
        <w:t>ветствовать возрасту обучающегося, учебным, воспитательным и коррекционным задачам.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</w:t>
      </w:r>
      <w:r>
        <w:t>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</w:t>
      </w:r>
      <w:r>
        <w:t>симо от продолжительности экзамена обеспечивается питьевой режим.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</w:t>
      </w:r>
      <w:r>
        <w:t>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96" w:name="P558"/>
      <w:bookmarkEnd w:id="96"/>
      <w:r>
        <w:t>3.5. При реализации образовательных программ с применением дистанционных образовательных технологи</w:t>
      </w:r>
      <w:r>
        <w:t>й и электронного обучения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3.5.2. Одновременное использование деть</w:t>
      </w:r>
      <w:r>
        <w:t>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Размещение базовых станций подвижной сотовой св</w:t>
      </w:r>
      <w:r>
        <w:t>язи на собственной территории образовательных организаций не допускается.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3.5.5. Оконные проемы в помещениях, где используются ЭСО, должны быть об</w:t>
      </w:r>
      <w:r>
        <w:t>орудованы светорегулируемыми устройствами.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</w:t>
      </w:r>
      <w:r>
        <w:t>менее 50 см. Использование планшетов предполагает их размещения на столе под углом наклона 30°.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3.5.9. Непрерывная и суммарная продолжительность исполь</w:t>
      </w:r>
      <w:r>
        <w:t>зования различных типов ЭСО на занятиях должна соответствовать гигиеническим нормативам.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</w:t>
      </w:r>
      <w:r>
        <w:t>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</w:t>
      </w:r>
      <w:r>
        <w:t>остановлено или завершено.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</w:t>
      </w:r>
      <w:r>
        <w:t>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</w:t>
      </w:r>
      <w:r>
        <w:t>ьной активности.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</w:t>
      </w:r>
      <w:r>
        <w:t>ения мышц и связок нижних конечностей.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</w:t>
      </w:r>
      <w:r>
        <w:t>нием растворов или салфеток на спиртовой основе, содержащих не менее 70% спирта.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</w:t>
      </w:r>
      <w:r>
        <w:t xml:space="preserve">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97" w:name="P576"/>
      <w:bookmarkEnd w:id="97"/>
      <w:r>
        <w:t>3.6. В организациях до</w:t>
      </w:r>
      <w:r>
        <w:t>полнительного образования и физкультурно-спортивных организациях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98" w:name="P577"/>
      <w:bookmarkEnd w:id="98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</w:t>
      </w:r>
      <w:r>
        <w:t>орта.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Для персонала выделяется отдельный туалет (кабина).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Мастерск</w:t>
      </w:r>
      <w:r>
        <w:t>ие, лаборатории оборудуются умывальными раковинами, кладовыми (шкафами).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</w:t>
      </w:r>
      <w:r>
        <w:t>ие мероприятия.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Занятия начинаются не ранее 8.00 часов утра и заканчиваются не поздне</w:t>
      </w:r>
      <w:r>
        <w:t>е 20.00 часов. Для обучающихся в возрасте 16 - 18 лет допускается окончание занятий в 21.00 часов.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Раздевалки оборудуются скам</w:t>
      </w:r>
      <w:r>
        <w:t>ьями и шкафчиками (вешалками).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99" w:name="P587"/>
      <w:bookmarkEnd w:id="99"/>
      <w:r>
        <w:t>3.6.3. Состав помещений физкультурно-спортивных организаций определяется видом спорта.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00" w:name="P590"/>
      <w:bookmarkEnd w:id="100"/>
      <w:r>
        <w:t>Спортивный инвентарь хранит</w:t>
      </w:r>
      <w:r>
        <w:t>ся в помещениях снарядных при спортивных залах.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3.7. В организациях для де</w:t>
      </w:r>
      <w:r>
        <w:t>тей-сирот и детей, оставшихся без попечения родителей,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7" w:tooltip="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71" w:tooltip="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">
        <w:r>
          <w:rPr>
            <w:color w:val="0000FF"/>
          </w:rPr>
          <w:t>пункта 3.3</w:t>
        </w:r>
      </w:hyperlink>
      <w:r>
        <w:t>. Правил.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Численность детей в воспитательной группе в возрасте до 4 л</w:t>
      </w:r>
      <w:r>
        <w:t>ет не должна превышать 6 человек, в возрасте от 4-х и старше - 8 человек.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01" w:name="P596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Минимальный набор помещений, в которых размещаются воспитательные группы в организа</w:t>
      </w:r>
      <w:r>
        <w:t>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</w:t>
      </w:r>
      <w:r>
        <w:t>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</w:t>
      </w:r>
      <w:r>
        <w:t xml:space="preserve"> машинами.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</w:t>
      </w:r>
      <w:r>
        <w:t xml:space="preserve"> средств реабилитации.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02" w:name="P601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03" w:name="P602"/>
      <w:bookmarkEnd w:id="103"/>
      <w:r>
        <w:t>3.7.5. В состав помещений орга</w:t>
      </w:r>
      <w:r>
        <w:t>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3.8. В учреждениях социального обслуживания семьи и детей должны соблюдаться следующие тр</w:t>
      </w:r>
      <w:r>
        <w:t>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04" w:name="P604"/>
      <w:bookmarkEnd w:id="104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</w:t>
      </w:r>
      <w:r>
        <w:t>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Жилые помещения по</w:t>
      </w:r>
      <w:r>
        <w:t xml:space="preserve"> типу групповых ячеек должны быть для группы численностью не более 6 человек.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</w:t>
      </w:r>
      <w:r>
        <w:t xml:space="preserve"> медицинской помощи, санитарно-бытовых помещений (санитарный узел, душевая (ванная) комната).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</w:t>
      </w:r>
      <w:r>
        <w:t xml:space="preserve"> 1 койку.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</w:t>
      </w:r>
      <w:r>
        <w:t>осуды и инвентаря, столом.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Раздевалки размещаются на первом или цокольном этаже.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Допускается оборудование одного туалета для дете</w:t>
      </w:r>
      <w:r>
        <w:t>й в хозяйствующих субъектах с количеством детей до 20 человек. Для персонала выделяется отдельный туалет (кабина).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</w:t>
      </w:r>
      <w:r>
        <w:t>узыкальных и спортивных занятий).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05" w:name="P616"/>
      <w:bookmarkEnd w:id="105"/>
      <w:r>
        <w:t>3.9. В профессиональных образовательных организациях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06" w:name="P617"/>
      <w:bookmarkEnd w:id="106"/>
      <w:r>
        <w:t>3.9.1. При наличии</w:t>
      </w:r>
      <w:r>
        <w:t xml:space="preserve">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</w:t>
      </w:r>
      <w:r>
        <w:t>яйственная зона должна располагаться со стороны входа в производственные помещения и иметь самостоятельный въезд.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07" w:name="P619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80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>
        <w:r>
          <w:rPr>
            <w:color w:val="0000FF"/>
          </w:rPr>
          <w:t>пункту 3.4</w:t>
        </w:r>
      </w:hyperlink>
      <w:r>
        <w:t xml:space="preserve"> Правил.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08" w:name="P620"/>
      <w:bookmarkEnd w:id="108"/>
      <w:r>
        <w:t>Учебные помещения и оборудование для профессиональных дисциплин должны соот</w:t>
      </w:r>
      <w:r>
        <w:t>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Объем учебных занятий и практики не</w:t>
      </w:r>
      <w:r>
        <w:t xml:space="preserve">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</w:t>
      </w:r>
      <w:r>
        <w:t>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09" w:name="P622"/>
      <w:bookmarkEnd w:id="109"/>
      <w:r>
        <w:t>3.9.3. Мастерские для сварочных работ, мастерские, в которых проводится рубка и резка металла, мастерские с круп</w:t>
      </w:r>
      <w:r>
        <w:t>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10" w:name="P623"/>
      <w:bookmarkEnd w:id="110"/>
      <w:r>
        <w:t>Сверлильные, точильные и другие</w:t>
      </w:r>
      <w:r>
        <w:t xml:space="preserve">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Столярные и слесарные верстаки должны соответствовать росту обу</w:t>
      </w:r>
      <w:r>
        <w:t>чающихся и оснащаться подставками для ног.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11" w:name="P625"/>
      <w:bookmarkEnd w:id="111"/>
      <w:r>
        <w:t xml:space="preserve"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</w:t>
      </w:r>
      <w:r>
        <w:t>комплексах тренажерных кабинетов.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12" w:name="P627"/>
      <w:bookmarkEnd w:id="112"/>
      <w:r>
        <w:t>Учебно-производственные мастерские оборудуют</w:t>
      </w:r>
      <w:r>
        <w:t xml:space="preserve">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</w:t>
      </w:r>
      <w:r>
        <w:t>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13" w:name="P629"/>
      <w:bookmarkEnd w:id="113"/>
      <w:r>
        <w:t>3.9.4. В лабораториях, учебно-производственных мастерских, на рабочих местах на предприятиях, где проводится обучен</w:t>
      </w:r>
      <w:r>
        <w:t>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</w:t>
      </w:r>
      <w:r>
        <w:t>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</w:t>
      </w:r>
      <w:r>
        <w:t xml:space="preserve"> привлечения организации общественного питания.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</w:t>
      </w:r>
      <w:r>
        <w:t>онодательством для лиц, не достигших 18 лет &lt;12&gt;.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69" w:tooltip="Постановление Правительства РФ от 25.02.2000 N 163 (ред. от 20.06.2011)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{КонсультантПлюс}">
        <w:r>
          <w:rPr>
            <w:color w:val="0000FF"/>
          </w:rPr>
          <w:t>Перечень</w:t>
        </w:r>
      </w:hyperlink>
      <w:r>
        <w:t xml:space="preserve"> тяжелых работ и работ с вредными и</w:t>
      </w:r>
      <w:r>
        <w:t>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</w:t>
      </w:r>
      <w:r>
        <w:t>131; 2001, N 26, ст. 2685; 2011, N 26, ст. 3803).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14" w:name="P636"/>
      <w:bookmarkEnd w:id="114"/>
      <w:r>
        <w:t>3.10. В образовательных организац</w:t>
      </w:r>
      <w:r>
        <w:t>иях высшего образования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15" w:name="P637"/>
      <w:bookmarkEnd w:id="115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16" w:name="P639"/>
      <w:bookmarkEnd w:id="116"/>
      <w:r>
        <w:t>3.10.2. Учебные помещения и оборудование для учебно-производственной деятельности д</w:t>
      </w:r>
      <w:r>
        <w:t xml:space="preserve">олжны соответствовать требованиям </w:t>
      </w:r>
      <w:hyperlink w:anchor="P480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>
        <w:r>
          <w:rPr>
            <w:color w:val="0000FF"/>
          </w:rPr>
          <w:t>пунктов 3.4</w:t>
        </w:r>
      </w:hyperlink>
      <w:r>
        <w:t xml:space="preserve">, </w:t>
      </w:r>
      <w:hyperlink w:anchor="P558" w:tooltip="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">
        <w:r>
          <w:rPr>
            <w:color w:val="0000FF"/>
          </w:rPr>
          <w:t>3.5</w:t>
        </w:r>
      </w:hyperlink>
      <w:r>
        <w:t xml:space="preserve">, </w:t>
      </w:r>
      <w:hyperlink w:anchor="P616" w:tooltip="3.9. В профессиональных образовательных организациях должны соблюдаться следующие требования:">
        <w:r>
          <w:rPr>
            <w:color w:val="0000FF"/>
          </w:rPr>
          <w:t>3.9</w:t>
        </w:r>
      </w:hyperlink>
      <w:r>
        <w:t xml:space="preserve">, </w:t>
      </w:r>
      <w:hyperlink w:anchor="P576" w:tooltip="3.6. В организациях дополнительного образования и физкультурно-спортивных организациях должны соблюдаться следующие требования:">
        <w:r>
          <w:rPr>
            <w:color w:val="0000FF"/>
          </w:rPr>
          <w:t>3.6</w:t>
        </w:r>
      </w:hyperlink>
      <w:r>
        <w:t xml:space="preserve"> Правил.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17" w:name="P640"/>
      <w:bookmarkEnd w:id="117"/>
      <w:r>
        <w:t xml:space="preserve">3.11. В загородных стационарных </w:t>
      </w:r>
      <w:r>
        <w:t>детских оздоровительных лагерях с круглосуточным пребыванием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</w:t>
      </w:r>
      <w:r>
        <w:t>дов детей, режиме работы и количестве детей.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</w:t>
      </w:r>
      <w:r>
        <w:t>е, зимние и весенние каникулы должна быть не менее 7 календарных дней.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целях профи</w:t>
      </w:r>
      <w:r>
        <w:t xml:space="preserve">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</w:t>
      </w:r>
      <w:r>
        <w:t>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</w:t>
      </w:r>
      <w:r>
        <w:t xml:space="preserve"> дезинфицирующих средств.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Прием детей осуще</w:t>
      </w:r>
      <w:r>
        <w:t>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</w:t>
      </w:r>
      <w:r>
        <w:t>ные сведения вносятся в справку не ранее чем за 3 рабочих дня до отъезда.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70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>
          <w:rPr>
            <w:color w:val="0000FF"/>
          </w:rPr>
          <w:t>Форма N 079/у</w:t>
        </w:r>
      </w:hyperlink>
      <w:r>
        <w:t xml:space="preserve"> "Медиц</w:t>
      </w:r>
      <w:r>
        <w:t>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</w:t>
      </w:r>
      <w:r>
        <w:t>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</w:t>
      </w:r>
      <w:r>
        <w:t>том России 04.04.2018, регистрационный N 50614) и от 02.11.2020 N 1186н (зарегистрирован Минюстом России от 27.11.2020, регистрационный N 61121).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</w:t>
      </w:r>
      <w:r>
        <w:t>ветствующие условия для их пребывания.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18" w:name="P652"/>
      <w:bookmarkEnd w:id="118"/>
      <w:r>
        <w:t>3.11.3. На собственной территории выделяют следующие зоны: жилая, физкультурно-оздоровительная, хозяйственная.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</w:t>
      </w:r>
      <w:r>
        <w:t>ветствии с установленным руководителем Организации распорядком дня и в специальной зоне.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19" w:name="P655"/>
      <w:bookmarkEnd w:id="119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</w:t>
      </w:r>
      <w:r>
        <w:t>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</w:t>
      </w:r>
      <w:r>
        <w:t>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</w:t>
      </w:r>
      <w:r>
        <w:t>ранения обуви, оборудованное полками или стеллажами.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Допускается использование двухъярусных кроватей при условии соблюдения нормы площади на одного ребенка и количества проживающих в </w:t>
      </w:r>
      <w:r>
        <w:t>комнате.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20" w:name="P659"/>
      <w:bookmarkEnd w:id="120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</w:t>
      </w:r>
      <w:r>
        <w:t>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</w:t>
      </w:r>
      <w:r>
        <w:t>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Возможно оборудование в медицинском пункте или в изоляторе душевой (ванной</w:t>
      </w:r>
      <w:r>
        <w:t xml:space="preserve"> комнаты).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21" w:name="P662"/>
      <w:bookmarkEnd w:id="121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</w:t>
      </w:r>
      <w:r>
        <w:t>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Хозяйствующим субъектом обеспечивается освещение дорожек, ведущих к туалетам</w:t>
      </w:r>
      <w:r>
        <w:t>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3.11.8. С целью выявления педикулеза у детей перед началом смены и не ре</w:t>
      </w:r>
      <w:r>
        <w:t>же одного раза в 7 дней проводятся осмотры детей. Дети с педикулезом к посещению не допускаются.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</w:t>
      </w:r>
      <w:r>
        <w:t xml:space="preserve">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71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8956A3" w:rsidRDefault="008956A3">
      <w:pPr>
        <w:pStyle w:val="ConsPlusNormal0"/>
        <w:jc w:val="both"/>
      </w:pPr>
    </w:p>
    <w:p w:rsidR="008956A3" w:rsidRDefault="00C47F7C">
      <w:pPr>
        <w:pStyle w:val="ConsPlusNormal0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3.11.11. Допустимая температура воздуха со</w:t>
      </w:r>
      <w:r>
        <w:t>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Помещения постоянного пребывания и проживания детей для дезинфекции воздушной среды обо</w:t>
      </w:r>
      <w:r>
        <w:t>рудуются приборами по обеззараживанию воздуха.</w:t>
      </w:r>
    </w:p>
    <w:p w:rsidR="008956A3" w:rsidRDefault="00C47F7C">
      <w:pPr>
        <w:pStyle w:val="ConsPlusNormal0"/>
        <w:spacing w:before="240"/>
        <w:ind w:firstLine="540"/>
        <w:jc w:val="both"/>
      </w:pPr>
      <w:bookmarkStart w:id="122" w:name="P675"/>
      <w:bookmarkEnd w:id="122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3.12.1. Хозяйствующие субъекты в срок не позднее чем за один месяц до открытия каждого сезона </w:t>
      </w:r>
      <w:r>
        <w:t>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</w:t>
      </w:r>
      <w:r>
        <w:t>акже количестве детей.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</w:t>
      </w:r>
      <w:r>
        <w:t>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помещениях пребывания (игровые, мастерские, помещ</w:t>
      </w:r>
      <w:r>
        <w:t>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</w:t>
      </w:r>
      <w:r>
        <w:t xml:space="preserve"> отдыхающих детей, а также возможность стирки постельного белья и полотенец родителями индивидуально для каждого ребенка.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3.12.4. Дети осматриваются на предмет присасывания клеща перед дневным сном, при возвращении детей после их выхода (экскурсия, поход) </w:t>
      </w:r>
      <w:r>
        <w:t>за пределы собственной территории хозяйственного субъекта.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</w:t>
      </w:r>
      <w:r>
        <w:t>аболеваниями. Указанные сведения вносятся в справку не ранее чем за 3 рабочих дня до направления в хозяйствующий субъект.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</w:t>
      </w:r>
      <w:r>
        <w:t>.13. В палаточных лагерях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</w:t>
      </w:r>
      <w:r>
        <w:t>арно-эпидемиологического надзора о планируемых сроках заездов детей и режиме работы, о количестве детей.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</w:t>
      </w:r>
      <w:r>
        <w:t>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 палаточному лагерю должен быть обеспечен подъезд транспорта.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Смены проводятся при установившейся ночной те</w:t>
      </w:r>
      <w:r>
        <w:t>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</w:t>
      </w:r>
      <w:r>
        <w:t xml:space="preserve">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Дети-инвалиды и д</w:t>
      </w:r>
      <w:r>
        <w:t>ети с ограниченными возможностями здоровья принимаются в организации, в которых созданы условия для их пребывания.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На территории размещения палаточного лагеря </w:t>
      </w:r>
      <w:r>
        <w:t>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Медицинский пункт (для палаточных лагерей с численностью несовершеннолетних более 100 де</w:t>
      </w:r>
      <w:r>
        <w:t>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Палатки должны быть непромокаемыми (или устанавливаться под </w:t>
      </w:r>
      <w:r>
        <w:t>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3.13.5. Каждый проживающий в палаточном лагере обеспечивается индивидуальным спальным мес</w:t>
      </w:r>
      <w:r>
        <w:t>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</w:t>
      </w:r>
      <w:r>
        <w:t>емными вкладышами.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В случае оборудования индивидуального</w:t>
      </w:r>
      <w:r>
        <w:t xml:space="preserve">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</w:t>
      </w:r>
      <w:r>
        <w:t>го водоснабжения, привозная питьевая вода.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3.13.8. Запас постельного белья и вкладышей в спальные мешки</w:t>
      </w:r>
      <w:r>
        <w:t xml:space="preserve"> формируется с учетом обеспечения смены комплекта не менее 1 раза в 7 календарных дней.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3.13.10. Для просушивания одежды и обуви на территории палаточного лагеря о</w:t>
      </w:r>
      <w:r>
        <w:t>борудуется специальное место.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</w:t>
      </w:r>
      <w:r>
        <w:t xml:space="preserve"> расчета 1 умывальник на 10 человек.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Туалеты в палаточ</w:t>
      </w:r>
      <w:r>
        <w:t>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</w:t>
      </w:r>
      <w:r>
        <w:t>алетов без крыши (навеса). Возле туалетов оборудуются рукомойники.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</w:t>
      </w:r>
      <w:r>
        <w:t>менее 1 метра. Не допускается заполнение выгреба более чем на 2/3 объема. Также допускается использовать биотуалеты.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</w:t>
      </w:r>
      <w:r>
        <w:t>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3.13.13. Сточные воды отводятся в специальную яму, закрытую крышкой. Наполнение ямы не должно превышать ее </w:t>
      </w:r>
      <w:r>
        <w:t>объема.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3.13.14. Дети осматриваются на предмет присасыван</w:t>
      </w:r>
      <w:r>
        <w:t>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6" w:tooltip="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">
        <w:r>
          <w:rPr>
            <w:color w:val="0000FF"/>
          </w:rPr>
          <w:t>абзацами вт</w:t>
        </w:r>
        <w:r>
          <w:rPr>
            <w:color w:val="0000FF"/>
          </w:rPr>
          <w:t>орым</w:t>
        </w:r>
      </w:hyperlink>
      <w:r>
        <w:t xml:space="preserve"> - </w:t>
      </w:r>
      <w:hyperlink w:anchor="P198" w:tooltip="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">
        <w:r>
          <w:rPr>
            <w:color w:val="0000FF"/>
          </w:rPr>
          <w:t>четвертым</w:t>
        </w:r>
      </w:hyperlink>
      <w:r>
        <w:t xml:space="preserve">, </w:t>
      </w:r>
      <w:hyperlink w:anchor="P204" w:tooltip="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">
        <w:r>
          <w:rPr>
            <w:color w:val="0000FF"/>
          </w:rPr>
          <w:t xml:space="preserve">десятым пункта </w:t>
        </w:r>
        <w:r>
          <w:rPr>
            <w:color w:val="0000FF"/>
          </w:rPr>
          <w:t>2.4.6</w:t>
        </w:r>
      </w:hyperlink>
      <w:r>
        <w:t xml:space="preserve"> Правил и санитарно-эпидемиологическими </w:t>
      </w:r>
      <w:hyperlink r:id="rId72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требованиями</w:t>
        </w:r>
      </w:hyperlink>
      <w:r>
        <w:t xml:space="preserve"> к организации общественного питания населения.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3.14. В организациях тр</w:t>
      </w:r>
      <w:r>
        <w:t>уда и отдыха (полевой практики)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</w:t>
      </w:r>
      <w:r>
        <w:t xml:space="preserve"> наименьшей инсоляции.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Дети должны работать в головных уборах.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3.14.2</w:t>
      </w:r>
      <w:r>
        <w:t>. Запрещается труд детей после 20:00 часов.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36" w:tooltip="3.10. В образовательных организациях высшего образования должны соблюдаться следующие требования:">
        <w:r>
          <w:rPr>
            <w:color w:val="0000FF"/>
          </w:rPr>
          <w:t>пунктов 3.10</w:t>
        </w:r>
      </w:hyperlink>
      <w:r>
        <w:t xml:space="preserve">, </w:t>
      </w:r>
      <w:hyperlink w:anchor="P640" w:tooltip="3.11. В загородных стационарных детских оздоровительных лагерях с круглосуточным пребыванием должны соблюдаться следующие требования:">
        <w:r>
          <w:rPr>
            <w:color w:val="0000FF"/>
          </w:rPr>
          <w:t>3.11</w:t>
        </w:r>
      </w:hyperlink>
      <w:r>
        <w:t xml:space="preserve">, </w:t>
      </w:r>
      <w:hyperlink w:anchor="P675" w:tooltip="3.12. В организациях отдыха детей и их оздоровления с дневным пребыванием должны соблюдаться следующие требования:">
        <w:r>
          <w:rPr>
            <w:color w:val="0000FF"/>
          </w:rPr>
          <w:t>3.12</w:t>
        </w:r>
      </w:hyperlink>
      <w:r>
        <w:t xml:space="preserve"> Правил 3.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</w:t>
      </w:r>
      <w:r>
        <w:t>заболеваниями. Указанные сведения вносятся в справку не ранее чем за 3 рабочих дня до направления в хозяйствующий субъект.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</w:t>
      </w:r>
      <w:r>
        <w:t>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</w:t>
      </w:r>
      <w:r>
        <w:t>ением норм площади, соблюдения правил личной гигиены, питания, организован питьевой режим.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</w:t>
      </w:r>
      <w:r>
        <w:t>х, расположенных в подвальных и цокольных этажах.</w:t>
      </w:r>
    </w:p>
    <w:p w:rsidR="008956A3" w:rsidRDefault="008956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956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56A3" w:rsidRDefault="00C47F7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56A3" w:rsidRDefault="00C47F7C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6A3" w:rsidRDefault="008956A3">
            <w:pPr>
              <w:pStyle w:val="ConsPlusNormal0"/>
            </w:pPr>
          </w:p>
        </w:tc>
      </w:tr>
    </w:tbl>
    <w:p w:rsidR="008956A3" w:rsidRDefault="00C47F7C">
      <w:pPr>
        <w:pStyle w:val="ConsPlusNormal0"/>
        <w:spacing w:before="300"/>
        <w:ind w:firstLine="540"/>
        <w:jc w:val="both"/>
      </w:pPr>
      <w:bookmarkStart w:id="123" w:name="P727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</w:t>
      </w:r>
      <w:r>
        <w:t>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</w:t>
      </w:r>
      <w:r>
        <w:t xml:space="preserve">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</w:t>
      </w:r>
      <w:r>
        <w:t xml:space="preserve"> мероприятие проводится в теплое время года и в природных условиях).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4.1. Организаторами поездок организованных гр</w:t>
      </w:r>
      <w:r>
        <w:t>упп детей железнодорожным транспортом: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организуется питание организованных гру</w:t>
      </w:r>
      <w:r>
        <w:t>пп детей с интервалами не более 4 часов;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4.2. П</w:t>
      </w:r>
      <w:r>
        <w:t>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Кратнос</w:t>
      </w:r>
      <w:r>
        <w:t>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</w:t>
      </w:r>
      <w:r>
        <w:t>нтакта с инфекционными больными, оформленная в период формирования группы не более чем за 3 рабочих дня до начала поездки.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</w:t>
      </w:r>
      <w:r>
        <w:t>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наименование или фамилия, имя, отчество (при наличии) организ</w:t>
      </w:r>
      <w:r>
        <w:t>атора отдыха групп детей;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адрес местонахождения организатора;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количество детей и сопровождающих;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наличие медицинского сопровождения;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наименование и адрес конечного пункта назначения;</w:t>
      </w:r>
    </w:p>
    <w:p w:rsidR="008956A3" w:rsidRDefault="00C47F7C">
      <w:pPr>
        <w:pStyle w:val="ConsPlusNormal0"/>
        <w:spacing w:before="240"/>
        <w:ind w:firstLine="540"/>
        <w:jc w:val="both"/>
      </w:pPr>
      <w:r>
        <w:t>планируемый тип питания в пути следования.</w:t>
      </w:r>
    </w:p>
    <w:p w:rsidR="008956A3" w:rsidRDefault="008956A3">
      <w:pPr>
        <w:pStyle w:val="ConsPlusNormal0"/>
        <w:jc w:val="both"/>
      </w:pPr>
    </w:p>
    <w:p w:rsidR="008956A3" w:rsidRDefault="008956A3">
      <w:pPr>
        <w:pStyle w:val="ConsPlusNormal0"/>
        <w:jc w:val="both"/>
      </w:pPr>
    </w:p>
    <w:p w:rsidR="008956A3" w:rsidRDefault="008956A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956A3">
      <w:headerReference w:type="default" r:id="rId73"/>
      <w:footerReference w:type="default" r:id="rId74"/>
      <w:headerReference w:type="first" r:id="rId75"/>
      <w:footerReference w:type="first" r:id="rId7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7C" w:rsidRDefault="00C47F7C">
      <w:r>
        <w:separator/>
      </w:r>
    </w:p>
  </w:endnote>
  <w:endnote w:type="continuationSeparator" w:id="0">
    <w:p w:rsidR="00C47F7C" w:rsidRDefault="00C4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A3" w:rsidRDefault="00895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956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956A3" w:rsidRDefault="00C47F7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равовая поддержка</w:t>
          </w:r>
        </w:p>
      </w:tc>
      <w:tc>
        <w:tcPr>
          <w:tcW w:w="1700" w:type="pct"/>
          <w:vAlign w:val="center"/>
        </w:tcPr>
        <w:p w:rsidR="008956A3" w:rsidRDefault="00C47F7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956A3" w:rsidRDefault="00C47F7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57B2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57B2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8956A3" w:rsidRDefault="00C47F7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A3" w:rsidRDefault="00895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956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956A3" w:rsidRDefault="00C47F7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956A3" w:rsidRDefault="00C47F7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956A3" w:rsidRDefault="00C47F7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57B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57B2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8956A3" w:rsidRDefault="00C47F7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7C" w:rsidRDefault="00C47F7C">
      <w:r>
        <w:separator/>
      </w:r>
    </w:p>
  </w:footnote>
  <w:footnote w:type="continuationSeparator" w:id="0">
    <w:p w:rsidR="00C47F7C" w:rsidRDefault="00C4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956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956A3" w:rsidRDefault="00C47F7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28.09.2020 N 28</w:t>
          </w:r>
          <w:r>
            <w:rPr>
              <w:rFonts w:ascii="Tahoma" w:hAnsi="Tahoma" w:cs="Tahoma"/>
              <w:sz w:val="16"/>
              <w:szCs w:val="16"/>
            </w:rPr>
            <w:br/>
            <w:t>(ред. от 3</w:t>
          </w:r>
          <w:r>
            <w:rPr>
              <w:rFonts w:ascii="Tahoma" w:hAnsi="Tahoma" w:cs="Tahoma"/>
              <w:sz w:val="16"/>
              <w:szCs w:val="16"/>
            </w:rPr>
            <w:t>0.08.2024)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8956A3" w:rsidRDefault="00C47F7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 w:rsidR="008956A3" w:rsidRDefault="00895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956A3" w:rsidRDefault="008956A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956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956A3" w:rsidRDefault="00C47F7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Главного государственного санитарного врача </w:t>
          </w:r>
          <w:r>
            <w:rPr>
              <w:rFonts w:ascii="Tahoma" w:hAnsi="Tahoma" w:cs="Tahoma"/>
              <w:sz w:val="16"/>
              <w:szCs w:val="16"/>
            </w:rPr>
            <w:t>РФ от 28.09.2020 N 28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8956A3" w:rsidRDefault="00C47F7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 w:rsidR="008956A3" w:rsidRDefault="00895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956A3" w:rsidRDefault="008956A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A3"/>
    <w:rsid w:val="001657B2"/>
    <w:rsid w:val="008956A3"/>
    <w:rsid w:val="00C4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905D8-BBC5-42E7-94B8-8387EC8A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12397&amp;date=28.07.2025" TargetMode="External"/><Relationship Id="rId21" Type="http://schemas.openxmlformats.org/officeDocument/2006/relationships/hyperlink" Target="https://login.consultant.ru/link/?req=doc&amp;base=LAW&amp;n=215353&amp;date=28.07.2025" TargetMode="External"/><Relationship Id="rId42" Type="http://schemas.openxmlformats.org/officeDocument/2006/relationships/hyperlink" Target="https://login.consultant.ru/link/?req=doc&amp;base=LAW&amp;n=184835&amp;date=28.07.2025" TargetMode="External"/><Relationship Id="rId47" Type="http://schemas.openxmlformats.org/officeDocument/2006/relationships/hyperlink" Target="https://login.consultant.ru/link/?req=doc&amp;base=LAW&amp;n=495713&amp;date=28.07.2025&amp;dst=100449&amp;field=134" TargetMode="External"/><Relationship Id="rId63" Type="http://schemas.openxmlformats.org/officeDocument/2006/relationships/hyperlink" Target="https://login.consultant.ru/link/?req=doc&amp;base=LAW&amp;n=480812&amp;date=28.07.2025&amp;dst=100034&amp;field=134" TargetMode="External"/><Relationship Id="rId68" Type="http://schemas.openxmlformats.org/officeDocument/2006/relationships/hyperlink" Target="https://login.consultant.ru/link/?req=doc&amp;base=LAW&amp;n=505886&amp;date=28.07.2025&amp;dst=100196&amp;field=134" TargetMode="External"/><Relationship Id="rId16" Type="http://schemas.openxmlformats.org/officeDocument/2006/relationships/hyperlink" Target="https://login.consultant.ru/link/?req=doc&amp;base=LAW&amp;n=68860&amp;date=28.07.2025" TargetMode="External"/><Relationship Id="rId11" Type="http://schemas.openxmlformats.org/officeDocument/2006/relationships/hyperlink" Target="https://login.consultant.ru/link/?req=doc&amp;base=LAW&amp;n=55707&amp;date=28.07.2025&amp;dst=100137&amp;field=134" TargetMode="External"/><Relationship Id="rId24" Type="http://schemas.openxmlformats.org/officeDocument/2006/relationships/hyperlink" Target="https://login.consultant.ru/link/?req=doc&amp;base=LAW&amp;n=105957&amp;date=28.07.2025" TargetMode="External"/><Relationship Id="rId32" Type="http://schemas.openxmlformats.org/officeDocument/2006/relationships/hyperlink" Target="https://login.consultant.ru/link/?req=doc&amp;base=LAW&amp;n=184894&amp;date=28.07.2025" TargetMode="External"/><Relationship Id="rId37" Type="http://schemas.openxmlformats.org/officeDocument/2006/relationships/hyperlink" Target="https://login.consultant.ru/link/?req=doc&amp;base=LAW&amp;n=177244&amp;date=28.07.2025" TargetMode="External"/><Relationship Id="rId40" Type="http://schemas.openxmlformats.org/officeDocument/2006/relationships/hyperlink" Target="https://login.consultant.ru/link/?req=doc&amp;base=LAW&amp;n=185728&amp;date=28.07.2025" TargetMode="External"/><Relationship Id="rId45" Type="http://schemas.openxmlformats.org/officeDocument/2006/relationships/hyperlink" Target="https://login.consultant.ru/link/?req=doc&amp;base=LAW&amp;n=325623&amp;date=28.07.2025" TargetMode="External"/><Relationship Id="rId53" Type="http://schemas.openxmlformats.org/officeDocument/2006/relationships/hyperlink" Target="https://login.consultant.ru/link/?req=doc&amp;base=LAW&amp;n=131318&amp;date=28.07.2025&amp;dst=100012&amp;field=134" TargetMode="External"/><Relationship Id="rId58" Type="http://schemas.openxmlformats.org/officeDocument/2006/relationships/hyperlink" Target="http://www.tsouz.ru/" TargetMode="External"/><Relationship Id="rId66" Type="http://schemas.openxmlformats.org/officeDocument/2006/relationships/hyperlink" Target="https://login.consultant.ru/link/?req=doc&amp;base=LAW&amp;n=485988&amp;date=28.07.2025&amp;dst=100007&amp;field=134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94877&amp;date=28.07.2025&amp;dst=100243&amp;field=134" TargetMode="External"/><Relationship Id="rId19" Type="http://schemas.openxmlformats.org/officeDocument/2006/relationships/hyperlink" Target="https://login.consultant.ru/link/?req=doc&amp;base=LAW&amp;n=93771&amp;date=28.07.2025" TargetMode="External"/><Relationship Id="rId14" Type="http://schemas.openxmlformats.org/officeDocument/2006/relationships/hyperlink" Target="https://login.consultant.ru/link/?req=doc&amp;base=LAW&amp;n=103557&amp;date=28.07.2025" TargetMode="External"/><Relationship Id="rId22" Type="http://schemas.openxmlformats.org/officeDocument/2006/relationships/hyperlink" Target="https://login.consultant.ru/link/?req=doc&amp;base=LAW&amp;n=101234&amp;date=28.07.2025" TargetMode="External"/><Relationship Id="rId27" Type="http://schemas.openxmlformats.org/officeDocument/2006/relationships/hyperlink" Target="https://login.consultant.ru/link/?req=doc&amp;base=LAW&amp;n=215352&amp;date=28.07.2025" TargetMode="External"/><Relationship Id="rId30" Type="http://schemas.openxmlformats.org/officeDocument/2006/relationships/hyperlink" Target="https://login.consultant.ru/link/?req=doc&amp;base=LAW&amp;n=215351&amp;date=28.07.2025" TargetMode="External"/><Relationship Id="rId35" Type="http://schemas.openxmlformats.org/officeDocument/2006/relationships/hyperlink" Target="https://login.consultant.ru/link/?req=doc&amp;base=LAW&amp;n=168723&amp;date=28.07.2025" TargetMode="External"/><Relationship Id="rId43" Type="http://schemas.openxmlformats.org/officeDocument/2006/relationships/hyperlink" Target="https://login.consultant.ru/link/?req=doc&amp;base=LAW&amp;n=215323&amp;date=28.07.2025" TargetMode="External"/><Relationship Id="rId48" Type="http://schemas.openxmlformats.org/officeDocument/2006/relationships/hyperlink" Target="https://login.consultant.ru/link/?req=doc&amp;base=LAW&amp;n=343200&amp;date=28.07.2025" TargetMode="External"/><Relationship Id="rId56" Type="http://schemas.openxmlformats.org/officeDocument/2006/relationships/hyperlink" Target="https://login.consultant.ru/link/?req=doc&amp;base=LAW&amp;n=499473&amp;date=28.07.2025&amp;dst=7769&amp;field=134" TargetMode="External"/><Relationship Id="rId64" Type="http://schemas.openxmlformats.org/officeDocument/2006/relationships/hyperlink" Target="https://login.consultant.ru/link/?req=doc&amp;base=LAW&amp;n=495713&amp;date=28.07.2025&amp;dst=100189&amp;field=134" TargetMode="External"/><Relationship Id="rId69" Type="http://schemas.openxmlformats.org/officeDocument/2006/relationships/hyperlink" Target="https://login.consultant.ru/link/?req=doc&amp;base=LAW&amp;n=115476&amp;date=28.07.2025&amp;dst=100008&amp;field=13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19887&amp;date=28.07.2025&amp;dst=100251&amp;field=134" TargetMode="External"/><Relationship Id="rId72" Type="http://schemas.openxmlformats.org/officeDocument/2006/relationships/hyperlink" Target="https://login.consultant.ru/link/?req=doc&amp;base=LAW&amp;n=494597&amp;date=28.07.2025&amp;dst=100037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72399&amp;date=28.07.2025" TargetMode="External"/><Relationship Id="rId17" Type="http://schemas.openxmlformats.org/officeDocument/2006/relationships/hyperlink" Target="https://login.consultant.ru/link/?req=doc&amp;base=LAW&amp;n=68862&amp;date=28.07.2025" TargetMode="External"/><Relationship Id="rId25" Type="http://schemas.openxmlformats.org/officeDocument/2006/relationships/hyperlink" Target="https://login.consultant.ru/link/?req=doc&amp;base=LAW&amp;n=325763&amp;date=28.07.2025" TargetMode="External"/><Relationship Id="rId33" Type="http://schemas.openxmlformats.org/officeDocument/2006/relationships/hyperlink" Target="https://login.consultant.ru/link/?req=doc&amp;base=LAW&amp;n=160932&amp;date=28.07.2025" TargetMode="External"/><Relationship Id="rId38" Type="http://schemas.openxmlformats.org/officeDocument/2006/relationships/hyperlink" Target="https://login.consultant.ru/link/?req=doc&amp;base=LAW&amp;n=183968&amp;date=28.07.2025" TargetMode="External"/><Relationship Id="rId46" Type="http://schemas.openxmlformats.org/officeDocument/2006/relationships/hyperlink" Target="https://login.consultant.ru/link/?req=doc&amp;base=LAW&amp;n=485988&amp;date=28.07.2025&amp;dst=100007&amp;field=134" TargetMode="External"/><Relationship Id="rId59" Type="http://schemas.openxmlformats.org/officeDocument/2006/relationships/hyperlink" Target="https://login.consultant.ru/link/?req=doc&amp;base=LAW&amp;n=505886&amp;date=28.07.2025&amp;dst=102&amp;field=134" TargetMode="External"/><Relationship Id="rId67" Type="http://schemas.openxmlformats.org/officeDocument/2006/relationships/hyperlink" Target="https://login.consultant.ru/link/?req=doc&amp;base=LAW&amp;n=495713&amp;date=28.07.2025&amp;dst=227&amp;field=134" TargetMode="External"/><Relationship Id="rId20" Type="http://schemas.openxmlformats.org/officeDocument/2006/relationships/hyperlink" Target="https://login.consultant.ru/link/?req=doc&amp;base=LAW&amp;n=93546&amp;date=28.07.2025" TargetMode="External"/><Relationship Id="rId41" Type="http://schemas.openxmlformats.org/officeDocument/2006/relationships/hyperlink" Target="https://login.consultant.ru/link/?req=doc&amp;base=LAW&amp;n=190919&amp;date=28.07.2025" TargetMode="External"/><Relationship Id="rId54" Type="http://schemas.openxmlformats.org/officeDocument/2006/relationships/hyperlink" Target="http://www.tsouz.ru/" TargetMode="External"/><Relationship Id="rId62" Type="http://schemas.openxmlformats.org/officeDocument/2006/relationships/hyperlink" Target="https://login.consultant.ru/link/?req=doc&amp;base=LAW&amp;n=441707&amp;date=28.07.2025&amp;dst=153980&amp;field=134" TargetMode="External"/><Relationship Id="rId70" Type="http://schemas.openxmlformats.org/officeDocument/2006/relationships/hyperlink" Target="https://login.consultant.ru/link/?req=doc&amp;base=LAW&amp;n=476883&amp;date=28.07.2025&amp;dst=35&amp;field=134" TargetMode="External"/><Relationship Id="rId7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203301&amp;date=28.07.2025" TargetMode="External"/><Relationship Id="rId23" Type="http://schemas.openxmlformats.org/officeDocument/2006/relationships/hyperlink" Target="https://login.consultant.ru/link/?req=doc&amp;base=LAW&amp;n=103505&amp;date=28.07.2025" TargetMode="External"/><Relationship Id="rId28" Type="http://schemas.openxmlformats.org/officeDocument/2006/relationships/hyperlink" Target="https://login.consultant.ru/link/?req=doc&amp;base=LAW&amp;n=123619&amp;date=28.07.2025" TargetMode="External"/><Relationship Id="rId36" Type="http://schemas.openxmlformats.org/officeDocument/2006/relationships/hyperlink" Target="https://login.consultant.ru/link/?req=doc&amp;base=LAW&amp;n=172372&amp;date=28.07.2025" TargetMode="External"/><Relationship Id="rId49" Type="http://schemas.openxmlformats.org/officeDocument/2006/relationships/hyperlink" Target="https://login.consultant.ru/link/?req=doc&amp;base=LAW&amp;n=376511&amp;date=28.07.2025" TargetMode="External"/><Relationship Id="rId57" Type="http://schemas.openxmlformats.org/officeDocument/2006/relationships/hyperlink" Target="https://login.consultant.ru/link/?req=doc&amp;base=LAW&amp;n=499473&amp;date=28.07.2025" TargetMode="External"/><Relationship Id="rId10" Type="http://schemas.openxmlformats.org/officeDocument/2006/relationships/hyperlink" Target="https://login.consultant.ru/link/?req=doc&amp;base=LAW&amp;n=495713&amp;date=28.07.2025&amp;dst=238&amp;field=134" TargetMode="External"/><Relationship Id="rId31" Type="http://schemas.openxmlformats.org/officeDocument/2006/relationships/hyperlink" Target="https://login.consultant.ru/link/?req=doc&amp;base=LAW&amp;n=185747&amp;date=28.07.2025" TargetMode="External"/><Relationship Id="rId44" Type="http://schemas.openxmlformats.org/officeDocument/2006/relationships/hyperlink" Target="https://login.consultant.ru/link/?req=doc&amp;base=LAW&amp;n=322027&amp;date=28.07.2025" TargetMode="External"/><Relationship Id="rId52" Type="http://schemas.openxmlformats.org/officeDocument/2006/relationships/hyperlink" Target="https://login.consultant.ru/link/?req=doc&amp;base=LAW&amp;n=505886&amp;date=28.07.2025&amp;dst=102&amp;field=134" TargetMode="External"/><Relationship Id="rId60" Type="http://schemas.openxmlformats.org/officeDocument/2006/relationships/hyperlink" Target="https://login.consultant.ru/link/?req=doc&amp;base=LAW&amp;n=480812&amp;date=28.07.2025&amp;dst=100027&amp;field=134" TargetMode="External"/><Relationship Id="rId65" Type="http://schemas.openxmlformats.org/officeDocument/2006/relationships/hyperlink" Target="https://login.consultant.ru/link/?req=doc&amp;base=LAW&amp;n=458593&amp;date=28.07.2025&amp;dst=100737&amp;field=134" TargetMode="External"/><Relationship Id="rId73" Type="http://schemas.openxmlformats.org/officeDocument/2006/relationships/header" Target="header1.xm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5988&amp;date=28.07.2025&amp;dst=100007&amp;field=134" TargetMode="External"/><Relationship Id="rId13" Type="http://schemas.openxmlformats.org/officeDocument/2006/relationships/hyperlink" Target="https://login.consultant.ru/link/?req=doc&amp;base=LAW&amp;n=112428&amp;date=28.07.2025" TargetMode="External"/><Relationship Id="rId18" Type="http://schemas.openxmlformats.org/officeDocument/2006/relationships/hyperlink" Target="https://login.consultant.ru/link/?req=doc&amp;base=LAW&amp;n=327899&amp;date=28.07.2025" TargetMode="External"/><Relationship Id="rId39" Type="http://schemas.openxmlformats.org/officeDocument/2006/relationships/hyperlink" Target="https://login.consultant.ru/link/?req=doc&amp;base=LAW&amp;n=184630&amp;date=28.07.2025" TargetMode="External"/><Relationship Id="rId34" Type="http://schemas.openxmlformats.org/officeDocument/2006/relationships/hyperlink" Target="https://login.consultant.ru/link/?req=doc&amp;base=LAW&amp;n=215350&amp;date=28.07.2025" TargetMode="External"/><Relationship Id="rId50" Type="http://schemas.openxmlformats.org/officeDocument/2006/relationships/hyperlink" Target="https://login.consultant.ru/link/?req=doc&amp;base=LAW&amp;n=495713&amp;date=28.07.2025&amp;dst=100212&amp;field=134" TargetMode="External"/><Relationship Id="rId55" Type="http://schemas.openxmlformats.org/officeDocument/2006/relationships/hyperlink" Target="https://login.consultant.ru/link/?req=doc&amp;base=LAW&amp;n=131318&amp;date=28.07.2025&amp;dst=100012&amp;field=134" TargetMode="External"/><Relationship Id="rId76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95713&amp;date=28.07.2025&amp;dst=10018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12060&amp;date=28.07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28682</Words>
  <Characters>163489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28.09.2020 N 28
(ред. от 30.08.2024)
"Об утверждении санитарных правил СП 2.4.3648-20 "Санитарно-эпидемиологические требования к организациям воспитания и обучения, отдыха и оздоровления дете</vt:lpstr>
    </vt:vector>
  </TitlesOfParts>
  <Company>КонсультантПлюс Версия 4024.00.50</Company>
  <LinksUpToDate>false</LinksUpToDate>
  <CharactersWithSpaces>191788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28.09.2020 N 28
(ред. от 30.08.2024)
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
(вместе с "СП 2.4.3648-20. Санитарные правила...")
(Зарегистрировано в Минюсте России 18.12.2020 N 61573)</dc:title>
  <dc:creator>Райфура Е.А.</dc:creator>
  <cp:lastModifiedBy>Райфура Е.А.</cp:lastModifiedBy>
  <cp:revision>2</cp:revision>
  <dcterms:created xsi:type="dcterms:W3CDTF">2025-07-28T11:57:00Z</dcterms:created>
  <dcterms:modified xsi:type="dcterms:W3CDTF">2025-07-28T11:57:00Z</dcterms:modified>
</cp:coreProperties>
</file>