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15" w:rsidRDefault="00EE131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E1315" w:rsidRDefault="00EE13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E13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1315" w:rsidRDefault="00EE1315">
            <w:pPr>
              <w:pStyle w:val="ConsPlusNormal"/>
              <w:outlineLvl w:val="0"/>
            </w:pPr>
            <w:r>
              <w:t>6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E1315" w:rsidRDefault="00EE1315">
            <w:pPr>
              <w:pStyle w:val="ConsPlusNormal"/>
              <w:jc w:val="right"/>
              <w:outlineLvl w:val="0"/>
            </w:pPr>
            <w:r>
              <w:t>N 44-оз</w:t>
            </w:r>
          </w:p>
        </w:tc>
      </w:tr>
    </w:tbl>
    <w:p w:rsidR="00EE1315" w:rsidRDefault="00EE13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jc w:val="center"/>
      </w:pPr>
      <w:r>
        <w:t>ЛЕНИНГРАДСКАЯ ОБЛАСТЬ</w:t>
      </w:r>
    </w:p>
    <w:p w:rsidR="00EE1315" w:rsidRDefault="00EE1315">
      <w:pPr>
        <w:pStyle w:val="ConsPlusTitle"/>
        <w:jc w:val="center"/>
      </w:pPr>
    </w:p>
    <w:p w:rsidR="00EE1315" w:rsidRDefault="00EE1315">
      <w:pPr>
        <w:pStyle w:val="ConsPlusTitle"/>
        <w:jc w:val="center"/>
      </w:pPr>
      <w:r>
        <w:t>ОБЛАСТНОЙ ЗАКОН</w:t>
      </w:r>
    </w:p>
    <w:p w:rsidR="00EE1315" w:rsidRDefault="00EE1315">
      <w:pPr>
        <w:pStyle w:val="ConsPlusTitle"/>
        <w:jc w:val="center"/>
      </w:pPr>
    </w:p>
    <w:p w:rsidR="00EE1315" w:rsidRDefault="00EE1315">
      <w:pPr>
        <w:pStyle w:val="ConsPlusTitle"/>
        <w:jc w:val="center"/>
      </w:pPr>
      <w:r>
        <w:t>ОБ ОТДЕЛЬНЫХ ВОПРОСАХ ПРОВЕДЕНИЯ ОЦЕНКИ РЕГУЛИРУЮЩЕГО</w:t>
      </w:r>
    </w:p>
    <w:p w:rsidR="00EE1315" w:rsidRDefault="00EE1315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EE1315" w:rsidRDefault="00EE1315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EE1315" w:rsidRDefault="00EE1315">
      <w:pPr>
        <w:pStyle w:val="ConsPlusTitle"/>
        <w:jc w:val="center"/>
      </w:pPr>
      <w:r>
        <w:t>В ЛЕНИНГРАДСКОЙ ОБЛАСТИ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EE1315" w:rsidRDefault="00EE1315">
      <w:pPr>
        <w:pStyle w:val="ConsPlusNormal"/>
        <w:jc w:val="center"/>
      </w:pPr>
      <w:proofErr w:type="gramStart"/>
      <w:r>
        <w:t>18 мая 2016 года)</w:t>
      </w:r>
      <w:proofErr w:type="gramEnd"/>
    </w:p>
    <w:p w:rsidR="00EE1315" w:rsidRDefault="00EE13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E13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315" w:rsidRDefault="00EE13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315" w:rsidRDefault="00EE13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315" w:rsidRDefault="00EE13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315" w:rsidRDefault="00EE13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Областных законов Ленинградской области от 12.02.2021 </w:t>
            </w:r>
            <w:hyperlink r:id="rId5">
              <w:r>
                <w:rPr>
                  <w:color w:val="0000FF"/>
                </w:rPr>
                <w:t>N 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315" w:rsidRDefault="00EE13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02.12.2021 </w:t>
            </w:r>
            <w:hyperlink r:id="rId6">
              <w:r>
                <w:rPr>
                  <w:color w:val="0000FF"/>
                </w:rPr>
                <w:t>N 142-оз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315" w:rsidRDefault="00EE1315">
            <w:pPr>
              <w:pStyle w:val="ConsPlusNormal"/>
            </w:pPr>
          </w:p>
        </w:tc>
      </w:tr>
    </w:tbl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ind w:firstLine="540"/>
        <w:jc w:val="both"/>
        <w:outlineLvl w:val="1"/>
      </w:pPr>
      <w:r>
        <w:t>Статья 1. Предмет регулирования настоящего областного закона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r>
        <w:t xml:space="preserve">Настоящий областной закон в соответствии со </w:t>
      </w:r>
      <w:hyperlink r:id="rId7">
        <w:r>
          <w:rPr>
            <w:color w:val="0000FF"/>
          </w:rPr>
          <w:t>статьями 7</w:t>
        </w:r>
      </w:hyperlink>
      <w:r>
        <w:t xml:space="preserve"> и </w:t>
      </w:r>
      <w:hyperlink r:id="rId8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отдельные вопросы осуществления органами местного самоуправления муниципальных образований Ленинградской области (далее - органы местного самоуправления):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9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proofErr w:type="gramStart"/>
      <w:r>
        <w:t>1)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 проектов муниципальных актов);</w:t>
      </w:r>
      <w:proofErr w:type="gramEnd"/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0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2)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экспертиза муниципальных актов).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ind w:firstLine="540"/>
        <w:jc w:val="both"/>
        <w:outlineLvl w:val="1"/>
      </w:pPr>
      <w:r>
        <w:t>Статья 2. Оценка регулирующего воздействия проектов муниципальных актов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r>
        <w:t>1. Органы местного самоуправления проводят оценку регулирующего воздействия проектов муниципальных актов, за исключением: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1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проектов муниципальных нормативных правовых актов представительных органов муниципальных образований, регулирующих бюджетные правоотношения;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E1315" w:rsidRDefault="00EE1315">
      <w:pPr>
        <w:pStyle w:val="ConsPlusNormal"/>
        <w:jc w:val="both"/>
      </w:pPr>
      <w:r>
        <w:t xml:space="preserve">(абзац введен Областным </w:t>
      </w:r>
      <w:hyperlink r:id="rId12">
        <w:r>
          <w:rPr>
            <w:color w:val="0000FF"/>
          </w:rPr>
          <w:t>законом</w:t>
        </w:r>
      </w:hyperlink>
      <w:r>
        <w:t xml:space="preserve"> Ленинградской области от 12.02.2021 N 9-оз)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2. Оценка регулирующего воздействия проектов муниципальных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</w:t>
      </w:r>
      <w:r>
        <w:lastRenderedPageBreak/>
        <w:t>также положений, способствующих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3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3. Оценка регулирующего воздействия проектов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4. Порядок </w:t>
      </w:r>
      <w:proofErr w:type="gramStart"/>
      <w:r>
        <w:t>проведения оценки регулирующего воздействия проекта муниципального акта</w:t>
      </w:r>
      <w:proofErr w:type="gramEnd"/>
      <w:r>
        <w:t xml:space="preserve"> должен предусматривать, в том числе, следующие этапы: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размещение уведомления о публичном обсуждении проекта муниципального нормативного правового акта и пояснительной записки к нему, опросного листа на официальном сайте в информационно-телекоммуникационной сети "Интернет", определенном в муниципальном образовании для размещения </w:t>
      </w:r>
      <w:proofErr w:type="gramStart"/>
      <w:r>
        <w:t>сведений</w:t>
      </w:r>
      <w:proofErr w:type="gramEnd"/>
      <w:r>
        <w:t xml:space="preserve"> о проведении процедуры оценки регулирующего воздействия (далее - официальный сайт);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проведение публичного обсуждения проекта муниципального нормативного правового акта с заинтересованными лицами;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подготовку заключения об оценке регулирующего воздействия проекта муниципального акта (далее - заключение об оценке) и размещение его на официальном сайте;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механизм учета выводов, содержащихся в заключении об оценке.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5. Перечень и формы документов для проведения оценки регулирующего воздействия проекта муниципального акта утверждаются органами местного самоуправления.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Пояснительная записка к проекту муниципального нормативного правового акта должна содержать в том числе: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описание проблемы и цели предлагаемого правового регулирования;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сведения об установлении новых или изменении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 и связанных с ними дополнительных расходах;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сведения о субъектах предпринимательской и иной экономической деятельности, субъектах инвестиционной деятельности, интересы которых затронуты предлагаемым правовым регулированием;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сведения об изменении полномочий органов местного самоуправления;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сведения об оценке дополнительных расходов (доходов) местного бюджета;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сведения об установлении новых или изменении ранее предусмотренных муниципальными нормативными правовыми актами обязанностей для субъектов инвестиционной деятельности и связанных с ними дополнительных расходах;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описание рассмотренных альтернативных вариантов предлагаемого правового регулирования;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обоснование выбора предпочтительного варианта предлагаемого правового регулирования выявленной проблемы.</w:t>
      </w:r>
    </w:p>
    <w:p w:rsidR="00EE1315" w:rsidRDefault="00EE1315">
      <w:pPr>
        <w:pStyle w:val="ConsPlusNormal"/>
        <w:jc w:val="both"/>
      </w:pPr>
      <w:r>
        <w:t xml:space="preserve">(часть 5 в ред. Областного </w:t>
      </w:r>
      <w:hyperlink r:id="rId14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6. Заключение об оценке, прилагаемое к проекту муниципального нормативного правового акта, должно содержать выводы: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о соответствии </w:t>
      </w:r>
      <w:proofErr w:type="gramStart"/>
      <w:r>
        <w:t>проведения процедуры оценки регулирующего воздействия проекта муниципального акта</w:t>
      </w:r>
      <w:proofErr w:type="gramEnd"/>
      <w:r>
        <w:t xml:space="preserve"> требованиям порядка проведения оценки регулирующего воздействия проектов муниципальных актов, установленного в соответствии с настоящей статьей;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об отсутствии либо о наличии в проекте муниципального нормативного правового акта </w:t>
      </w:r>
      <w:r>
        <w:lastRenderedPageBreak/>
        <w:t>положений, которые: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введению;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5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способствуют возникновению необоснованных расходов субъектов предпринимательской и иной экономической деятельности, местных бюджетов муниципальных образований Ленинградской области.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6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ind w:firstLine="540"/>
        <w:jc w:val="both"/>
        <w:outlineLvl w:val="1"/>
      </w:pPr>
      <w:r>
        <w:t>Статья 3. Экспертиза муниципальных актов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r>
        <w:t>1. Экспертиза муниципальных актов проводится органами местного самоуправления в порядке, установленном муниципальными нормативными правовыми актами в соответствии с настоящим областным законом.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2. Экспертиза муниципальных актов проводится в целях выявления положений, необоснованно затрудняющих осуществление предпринимательской и инвестиционной деятельности на территории муниципального образования Ленинградской области.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3. Порядок проведения экспертизы муниципального акта должен предусматривать в том числе: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размещение плана проведения экспертизы муниципальных актов на официальном сайте;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размещение уведомления о публичном обсуждении муниципального нормативного правового акта на официальном сайте;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проведение публичного обсуждения муниципального нормативного правового акта с заинтересованными лицами;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подготовку заключения об экспертизе муниципального акта (далее - заключение об экспертизе) и его размещение на официальном сайте;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механизм учета выводов, содержащихся в заключении об экспертизе.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4. В заключении об экспертизе должны содержаться выводы об отсутствии либо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5.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об экспертизе должно содержать предложения об отмене или изменении муниципального нормативного правового акта или его отдельных положений.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ind w:firstLine="540"/>
        <w:jc w:val="both"/>
        <w:outlineLvl w:val="1"/>
      </w:pPr>
      <w:r>
        <w:t>Статья 4. Муниципальные образования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bookmarkStart w:id="0" w:name="P77"/>
      <w:bookmarkEnd w:id="0"/>
      <w:r>
        <w:t xml:space="preserve">1. </w:t>
      </w:r>
      <w:hyperlink w:anchor="P104">
        <w:r>
          <w:rPr>
            <w:color w:val="0000FF"/>
          </w:rPr>
          <w:t>Перечень</w:t>
        </w:r>
      </w:hyperlink>
      <w:r>
        <w:t xml:space="preserve"> муниципальных районов и городского округа Ленинградской области, в которых проведение оценки регулирующего воздействия проектов муниципальных актов и экспертизы муниципальных актов является обязательным, устанавливается приложением к настоящему областному закону.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 xml:space="preserve">2. Критериями включения муниципальных районов и городского округа Ленинградской области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являются: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равный объем государственных полномочий, переданных муниципальным районам и городскому округу в соответствии с действующим законодательством;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сосредоточенность не менее одной тысячи субъектов предпринимательской и иной экономической деятельности, субъектов инвестиционной деятельности на территории муниципального района (городского округа) Ленинградской области.</w:t>
      </w:r>
    </w:p>
    <w:p w:rsidR="00EE1315" w:rsidRDefault="00EE1315">
      <w:pPr>
        <w:pStyle w:val="ConsPlusNormal"/>
        <w:jc w:val="both"/>
      </w:pPr>
      <w:r>
        <w:t xml:space="preserve">(в ред. Областного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02.12.2021 N 142-оз)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proofErr w:type="gramStart"/>
      <w:r>
        <w:t xml:space="preserve">Муниципальные нормативные правовые акты и проекты муниципальных нормативных правовых актов муниципальных образований, не включенных в перечень, указанный в </w:t>
      </w:r>
      <w:hyperlink w:anchor="P77">
        <w:r>
          <w:rPr>
            <w:color w:val="0000FF"/>
          </w:rPr>
          <w:t>части 1</w:t>
        </w:r>
      </w:hyperlink>
      <w:r>
        <w:t xml:space="preserve"> настоящей статьи, могут подлежать экспертизе муниципальных актов и оценке регулирующего воздействия проектов муниципальных актов,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настоящим областным законом.</w:t>
      </w:r>
      <w:proofErr w:type="gramEnd"/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ind w:firstLine="540"/>
        <w:jc w:val="both"/>
        <w:outlineLvl w:val="1"/>
      </w:pPr>
      <w:r>
        <w:t>Статья 5. Вступление в силу настоящего областного закона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r>
        <w:t>Настоящий областной закон вступает в силу по истечении 10 дней со дня его официального опубликования.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right"/>
      </w:pPr>
      <w:r>
        <w:t>Губернатор</w:t>
      </w:r>
    </w:p>
    <w:p w:rsidR="00EE1315" w:rsidRDefault="00EE1315">
      <w:pPr>
        <w:pStyle w:val="ConsPlusNormal"/>
        <w:jc w:val="right"/>
      </w:pPr>
      <w:r>
        <w:t>Ленинградской области</w:t>
      </w:r>
    </w:p>
    <w:p w:rsidR="00EE1315" w:rsidRDefault="00EE1315">
      <w:pPr>
        <w:pStyle w:val="ConsPlusNormal"/>
        <w:jc w:val="right"/>
      </w:pPr>
      <w:r>
        <w:t>А.Дрозденко</w:t>
      </w:r>
    </w:p>
    <w:p w:rsidR="00EE1315" w:rsidRDefault="00EE1315">
      <w:pPr>
        <w:pStyle w:val="ConsPlusNormal"/>
      </w:pPr>
      <w:r>
        <w:t>Санкт-Петербург</w:t>
      </w:r>
    </w:p>
    <w:p w:rsidR="00EE1315" w:rsidRDefault="00EE1315">
      <w:pPr>
        <w:pStyle w:val="ConsPlusNormal"/>
        <w:spacing w:before="200"/>
      </w:pPr>
      <w:r>
        <w:t>6 июня 2016 года</w:t>
      </w:r>
    </w:p>
    <w:p w:rsidR="00EE1315" w:rsidRDefault="00EE1315">
      <w:pPr>
        <w:pStyle w:val="ConsPlusNormal"/>
        <w:spacing w:before="200"/>
      </w:pPr>
      <w:r>
        <w:t>N 44-оз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right"/>
        <w:outlineLvl w:val="0"/>
      </w:pPr>
      <w:proofErr w:type="gramStart"/>
      <w:r>
        <w:t>УСТАНОВЛЕН</w:t>
      </w:r>
      <w:proofErr w:type="gramEnd"/>
    </w:p>
    <w:p w:rsidR="00EE1315" w:rsidRDefault="00EE1315">
      <w:pPr>
        <w:pStyle w:val="ConsPlusNormal"/>
        <w:jc w:val="right"/>
      </w:pPr>
      <w:r>
        <w:t>областным законом</w:t>
      </w:r>
    </w:p>
    <w:p w:rsidR="00EE1315" w:rsidRDefault="00EE1315">
      <w:pPr>
        <w:pStyle w:val="ConsPlusNormal"/>
        <w:jc w:val="right"/>
      </w:pPr>
      <w:r>
        <w:t>от 06.06.2016 N 44-оз</w:t>
      </w:r>
    </w:p>
    <w:p w:rsidR="00EE1315" w:rsidRDefault="00EE1315">
      <w:pPr>
        <w:pStyle w:val="ConsPlusNormal"/>
        <w:jc w:val="right"/>
      </w:pPr>
      <w:r>
        <w:t>(приложение)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Title"/>
        <w:jc w:val="center"/>
      </w:pPr>
      <w:bookmarkStart w:id="1" w:name="P104"/>
      <w:bookmarkEnd w:id="1"/>
      <w:r>
        <w:t>ПЕРЕЧЕНЬ</w:t>
      </w:r>
    </w:p>
    <w:p w:rsidR="00EE1315" w:rsidRDefault="00EE1315">
      <w:pPr>
        <w:pStyle w:val="ConsPlusTitle"/>
        <w:jc w:val="center"/>
      </w:pPr>
      <w:r>
        <w:t xml:space="preserve">МУНИЦИПАЛЬНЫХ РАЙОНОВ И ГОРОДСКОГО ОКРУГА </w:t>
      </w:r>
      <w:proofErr w:type="gramStart"/>
      <w:r>
        <w:t>ЛЕНИНГРАДСКОЙ</w:t>
      </w:r>
      <w:proofErr w:type="gramEnd"/>
    </w:p>
    <w:p w:rsidR="00EE1315" w:rsidRDefault="00EE1315">
      <w:pPr>
        <w:pStyle w:val="ConsPlusTitle"/>
        <w:jc w:val="center"/>
      </w:pPr>
      <w:r>
        <w:t xml:space="preserve">ОБЛАСТИ, В КОТОРЫХ ПРОВЕДЕНИЕ ОЦЕНКИ </w:t>
      </w:r>
      <w:proofErr w:type="gramStart"/>
      <w:r>
        <w:t>РЕГУЛИРУЮЩЕГО</w:t>
      </w:r>
      <w:proofErr w:type="gramEnd"/>
    </w:p>
    <w:p w:rsidR="00EE1315" w:rsidRDefault="00EE1315">
      <w:pPr>
        <w:pStyle w:val="ConsPlusTitle"/>
        <w:jc w:val="center"/>
      </w:pPr>
      <w:r>
        <w:t>ВОЗДЕЙСТВИЯ ПРОЕКТОВ МУНИЦИПАЛЬНЫХ АКТОВ И ЭКСПЕРТИЗЫ</w:t>
      </w:r>
    </w:p>
    <w:p w:rsidR="00EE1315" w:rsidRDefault="00EE1315">
      <w:pPr>
        <w:pStyle w:val="ConsPlusTitle"/>
        <w:jc w:val="center"/>
      </w:pPr>
      <w:r>
        <w:t>МУНИЦИПАЛЬНЫХ АКТОВ ЯВЛЯЕТСЯ ОБЯЗАТЕЛЬНЫМ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ind w:firstLine="540"/>
        <w:jc w:val="both"/>
      </w:pPr>
      <w:r>
        <w:t>Бокситогорский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Волосовский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Волховский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Всеволожский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Выборгский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Гатчинский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Кингисеппский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Киришский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Кировский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Лодейнопольский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Ломоносовский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Лужский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Подпорожский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Приозерский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Сланцевский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lastRenderedPageBreak/>
        <w:t>Сосновоборский городской округ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Тихвинский муниципальный район</w:t>
      </w:r>
    </w:p>
    <w:p w:rsidR="00EE1315" w:rsidRDefault="00EE1315">
      <w:pPr>
        <w:pStyle w:val="ConsPlusNormal"/>
        <w:spacing w:before="200"/>
        <w:ind w:firstLine="540"/>
        <w:jc w:val="both"/>
      </w:pPr>
      <w:r>
        <w:t>Тосненский район</w:t>
      </w: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jc w:val="both"/>
      </w:pPr>
    </w:p>
    <w:p w:rsidR="00EE1315" w:rsidRDefault="00EE13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16E" w:rsidRDefault="0089216E"/>
    <w:sectPr w:rsidR="0089216E" w:rsidSect="001E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E1315"/>
    <w:rsid w:val="008260D5"/>
    <w:rsid w:val="0089216E"/>
    <w:rsid w:val="00B55266"/>
    <w:rsid w:val="00E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13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13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093E883097FAC5F0A4065E73B19044E3A84D81F16652EA4CEF0132633795504893C8B56AD38BA5442D09177FEDDFFFDE0F934105BB2EEKFe3I" TargetMode="External"/><Relationship Id="rId13" Type="http://schemas.openxmlformats.org/officeDocument/2006/relationships/hyperlink" Target="consultantplus://offline/ref=496093E883097FAC5F0A5F74F23B1904483E88D51B1D652EA4CEF0132633795504893C8B56AC3BBB5042D09177FEDDFFFDE0F934105BB2EEKFe3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093E883097FAC5F0A4065E73B19044E3A84D81F16652EA4CEF0132633795504893C8B56AD39B35D42D09177FEDDFFFDE0F934105BB2EEKFe3I" TargetMode="External"/><Relationship Id="rId12" Type="http://schemas.openxmlformats.org/officeDocument/2006/relationships/hyperlink" Target="consultantplus://offline/ref=496093E883097FAC5F0A5F74F23B1904483986D91A12652EA4CEF0132633795504893C8B56AC3BBA5D42D09177FEDDFFFDE0F934105BB2EEKFe3I" TargetMode="External"/><Relationship Id="rId17" Type="http://schemas.openxmlformats.org/officeDocument/2006/relationships/hyperlink" Target="consultantplus://offline/ref=496093E883097FAC5F0A5F74F23B1904483E88D51B1D652EA4CEF0132633795504893C8B56AC3BB85D42D09177FEDDFFFDE0F934105BB2EEKFe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6093E883097FAC5F0A5F74F23B1904483E88D51B1D652EA4CEF0132633795504893C8B56AC3BB85242D09177FEDDFFFDE0F934105BB2EEKFe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93E883097FAC5F0A5F74F23B1904483E88D51B1D652EA4CEF0132633795504893C8B56AC3BBA5D42D09177FEDDFFFDE0F934105BB2EEKFe3I" TargetMode="External"/><Relationship Id="rId11" Type="http://schemas.openxmlformats.org/officeDocument/2006/relationships/hyperlink" Target="consultantplus://offline/ref=496093E883097FAC5F0A5F74F23B1904483E88D51B1D652EA4CEF0132633795504893C8B56AC3BBB5642D09177FEDDFFFDE0F934105BB2EEKFe3I" TargetMode="External"/><Relationship Id="rId5" Type="http://schemas.openxmlformats.org/officeDocument/2006/relationships/hyperlink" Target="consultantplus://offline/ref=496093E883097FAC5F0A5F74F23B1904483986D91A12652EA4CEF0132633795504893C8B56AC3BBA5D42D09177FEDDFFFDE0F934105BB2EEKFe3I" TargetMode="External"/><Relationship Id="rId15" Type="http://schemas.openxmlformats.org/officeDocument/2006/relationships/hyperlink" Target="consultantplus://offline/ref=496093E883097FAC5F0A5F74F23B1904483E88D51B1D652EA4CEF0132633795504893C8B56AC3BB85242D09177FEDDFFFDE0F934105BB2EEKFe3I" TargetMode="External"/><Relationship Id="rId10" Type="http://schemas.openxmlformats.org/officeDocument/2006/relationships/hyperlink" Target="consultantplus://offline/ref=496093E883097FAC5F0A5F74F23B1904483E88D51B1D652EA4CEF0132633795504893C8B56AC3BBB5442D09177FEDDFFFDE0F934105BB2EEKFe3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6093E883097FAC5F0A5F74F23B1904483E88D51B1D652EA4CEF0132633795504893C8B56AC3BBB5542D09177FEDDFFFDE0F934105BB2EEKFe3I" TargetMode="External"/><Relationship Id="rId14" Type="http://schemas.openxmlformats.org/officeDocument/2006/relationships/hyperlink" Target="consultantplus://offline/ref=496093E883097FAC5F0A5F74F23B1904483E88D51B1D652EA4CEF0132633795504893C8B56AC3BBB5342D09177FEDDFFFDE0F934105BB2EEKF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10985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Novoenko</dc:creator>
  <cp:lastModifiedBy>Novoenko</cp:lastModifiedBy>
  <cp:revision>1</cp:revision>
  <dcterms:created xsi:type="dcterms:W3CDTF">2022-07-28T08:30:00Z</dcterms:created>
  <dcterms:modified xsi:type="dcterms:W3CDTF">2022-07-28T08:30:00Z</dcterms:modified>
</cp:coreProperties>
</file>